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1"/>
        <w:gridCol w:w="2672"/>
      </w:tblGrid>
      <w:tr w:rsidR="006536DB" w:rsidRPr="007D5749" w14:paraId="515327F4" w14:textId="77777777" w:rsidTr="00CB0B2B">
        <w:tc>
          <w:tcPr>
            <w:tcW w:w="6498" w:type="dxa"/>
          </w:tcPr>
          <w:p w14:paraId="44E36297" w14:textId="77777777" w:rsidR="006536DB" w:rsidRPr="007D5749" w:rsidRDefault="006536DB" w:rsidP="002E0614">
            <w:pPr>
              <w:snapToGrid w:val="0"/>
              <w:spacing w:after="0" w:line="360" w:lineRule="auto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3GPP TSG RAN WG1 Meeting #9</w:t>
            </w:r>
            <w:r w:rsidR="007D5749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6bis</w:t>
            </w:r>
          </w:p>
        </w:tc>
        <w:tc>
          <w:tcPr>
            <w:tcW w:w="2700" w:type="dxa"/>
          </w:tcPr>
          <w:p w14:paraId="624A23FA" w14:textId="4F410855" w:rsidR="006536DB" w:rsidRPr="007D5749" w:rsidRDefault="00220664" w:rsidP="007D5749">
            <w:pPr>
              <w:snapToGrid w:val="0"/>
              <w:spacing w:after="0" w:line="360" w:lineRule="auto"/>
              <w:jc w:val="right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220664"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  <w:t>R1-1905211</w:t>
            </w:r>
          </w:p>
        </w:tc>
      </w:tr>
      <w:tr w:rsidR="006536DB" w:rsidRPr="007D5749" w14:paraId="148E714C" w14:textId="77777777" w:rsidTr="00CB0B2B">
        <w:tc>
          <w:tcPr>
            <w:tcW w:w="6498" w:type="dxa"/>
          </w:tcPr>
          <w:p w14:paraId="7E309853" w14:textId="77777777" w:rsidR="006536DB" w:rsidRPr="007D5749" w:rsidRDefault="007D5749" w:rsidP="007D5749">
            <w:pPr>
              <w:snapToGrid w:val="0"/>
              <w:spacing w:after="0" w:line="360" w:lineRule="auto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Xi’An, China</w:t>
            </w:r>
            <w:r w:rsidR="002E0614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9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vertAlign w:val="superscript"/>
                <w:lang w:val="en-US"/>
              </w:rPr>
              <w:t>th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</w:t>
            </w:r>
            <w:r w:rsidR="002E0614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– 1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2</w:t>
            </w:r>
            <w:r w:rsidR="002E0614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vertAlign w:val="superscript"/>
                <w:lang w:val="en-US"/>
              </w:rPr>
              <w:t>th</w:t>
            </w:r>
            <w:r w:rsidR="002E0614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April</w:t>
            </w:r>
            <w:r w:rsidR="002E0614"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 xml:space="preserve"> 2018</w:t>
            </w:r>
            <w:r w:rsidRPr="007D5749">
              <w:rPr>
                <w:rFonts w:ascii="Arial" w:eastAsia="Batang" w:hAnsi="Arial" w:cs="Arial"/>
                <w:b/>
                <w:bCs/>
                <w:snapToGrid w:val="0"/>
                <w:sz w:val="24"/>
                <w:lang w:val="en-US"/>
              </w:rPr>
              <w:t>9</w:t>
            </w:r>
          </w:p>
        </w:tc>
        <w:tc>
          <w:tcPr>
            <w:tcW w:w="2700" w:type="dxa"/>
          </w:tcPr>
          <w:p w14:paraId="29509C71" w14:textId="77777777" w:rsidR="006536DB" w:rsidRPr="007D5749" w:rsidRDefault="006536DB" w:rsidP="006536DB">
            <w:pPr>
              <w:snapToGrid w:val="0"/>
              <w:spacing w:after="0" w:line="360" w:lineRule="auto"/>
              <w:jc w:val="right"/>
              <w:rPr>
                <w:rFonts w:ascii="Arial" w:eastAsia="Batang" w:hAnsi="Arial" w:cs="Arial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</w:tr>
    </w:tbl>
    <w:p w14:paraId="379D26B5" w14:textId="77777777" w:rsidR="00400540" w:rsidRPr="007D5749" w:rsidRDefault="00400540" w:rsidP="00400540">
      <w:pPr>
        <w:pBdr>
          <w:bottom w:val="single" w:sz="12" w:space="1" w:color="auto"/>
        </w:pBdr>
        <w:tabs>
          <w:tab w:val="left" w:pos="1701"/>
          <w:tab w:val="right" w:pos="9072"/>
          <w:tab w:val="right" w:pos="10206"/>
        </w:tabs>
        <w:autoSpaceDE/>
        <w:autoSpaceDN/>
        <w:spacing w:after="0"/>
        <w:ind w:left="1440" w:hanging="1440"/>
        <w:rPr>
          <w:rFonts w:ascii="Arial" w:eastAsia="Batang" w:hAnsi="Arial" w:cs="Arial"/>
          <w:b/>
          <w:sz w:val="22"/>
          <w:lang w:val="en-US"/>
        </w:rPr>
      </w:pPr>
    </w:p>
    <w:p w14:paraId="22E2CD24" w14:textId="77777777" w:rsidR="00400540" w:rsidRPr="007D5749" w:rsidRDefault="00400540" w:rsidP="00400540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</w:p>
    <w:p w14:paraId="71E49A51" w14:textId="482E9FC1" w:rsidR="00E75306" w:rsidRPr="007D5749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Agenda item:</w:t>
      </w: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CE326B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6.2.2.</w:t>
      </w:r>
      <w:r w:rsidR="001859D0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2</w:t>
      </w:r>
    </w:p>
    <w:p w14:paraId="6A011720" w14:textId="77777777" w:rsidR="00513B71" w:rsidRPr="007D5749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Source: </w:t>
      </w: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810A11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Fraunhofer IIS</w:t>
      </w:r>
      <w:r w:rsidR="003457E6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, Fraunhofer HHI</w:t>
      </w:r>
    </w:p>
    <w:p w14:paraId="46E110A6" w14:textId="105DD353" w:rsidR="00513B71" w:rsidRPr="007D5749" w:rsidRDefault="00513B71" w:rsidP="00513B71">
      <w:pPr>
        <w:tabs>
          <w:tab w:val="left" w:pos="1843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Title: </w:t>
      </w: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1859D0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CBS PUR for NB-IoT</w:t>
      </w:r>
    </w:p>
    <w:p w14:paraId="43488AF8" w14:textId="77777777" w:rsidR="00513B71" w:rsidRPr="007D5749" w:rsidRDefault="00EA06DD" w:rsidP="004B4503">
      <w:pPr>
        <w:tabs>
          <w:tab w:val="left" w:pos="1843"/>
          <w:tab w:val="left" w:pos="3546"/>
        </w:tabs>
        <w:snapToGrid w:val="0"/>
        <w:spacing w:after="0" w:line="360" w:lineRule="auto"/>
        <w:rPr>
          <w:rFonts w:ascii="Arial" w:eastAsia="Batang" w:hAnsi="Arial" w:cs="Arial"/>
          <w:b/>
          <w:snapToGrid w:val="0"/>
          <w:sz w:val="24"/>
          <w:szCs w:val="24"/>
          <w:lang w:val="en-US"/>
        </w:rPr>
      </w:pPr>
      <w:r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Document for:</w:t>
      </w:r>
      <w:r w:rsidR="003457E6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ab/>
      </w:r>
      <w:r w:rsidR="00CE326B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>Discussion</w:t>
      </w:r>
      <w:r w:rsidR="004B4503" w:rsidRPr="007D5749">
        <w:rPr>
          <w:rFonts w:ascii="Arial" w:eastAsia="Batang" w:hAnsi="Arial" w:cs="Arial"/>
          <w:b/>
          <w:snapToGrid w:val="0"/>
          <w:sz w:val="24"/>
          <w:szCs w:val="24"/>
          <w:lang w:val="en-US"/>
        </w:rPr>
        <w:t xml:space="preserve"> and Decisions</w:t>
      </w:r>
    </w:p>
    <w:p w14:paraId="51081DB1" w14:textId="77777777" w:rsidR="00513B71" w:rsidRPr="007D5749" w:rsidRDefault="00513B71" w:rsidP="00AA384B">
      <w:pPr>
        <w:pStyle w:val="Heading1"/>
        <w:rPr>
          <w:rFonts w:eastAsia="Batang" w:cs="Arial"/>
          <w:snapToGrid w:val="0"/>
          <w:lang w:val="en-US"/>
        </w:rPr>
      </w:pPr>
      <w:r w:rsidRPr="007D5749">
        <w:rPr>
          <w:rFonts w:eastAsia="Batang" w:cs="Arial"/>
          <w:snapToGrid w:val="0"/>
          <w:lang w:val="en-US"/>
        </w:rPr>
        <w:t>Introduction</w:t>
      </w:r>
    </w:p>
    <w:p w14:paraId="3F67E1B9" w14:textId="1868F53F" w:rsidR="008B4778" w:rsidRPr="00097D51" w:rsidRDefault="008B4778" w:rsidP="008B4778">
      <w:pPr>
        <w:jc w:val="both"/>
        <w:rPr>
          <w:rFonts w:ascii="Arial" w:eastAsia="Batang" w:hAnsi="Arial" w:cs="Arial"/>
          <w:lang w:val="en-US" w:eastAsia="de-DE"/>
        </w:rPr>
      </w:pPr>
      <w:r w:rsidRPr="00097D51">
        <w:rPr>
          <w:rFonts w:ascii="Arial" w:eastAsia="Batang" w:hAnsi="Arial" w:cs="Arial"/>
          <w:lang w:val="en-US" w:eastAsia="de-DE"/>
        </w:rPr>
        <w:t>At the RAN plenary #80, a new Work Item (WI) on “Rel-16 enhancements for NB-IoT” was approved</w:t>
      </w:r>
      <w:r w:rsidR="00F30AA8" w:rsidRPr="00097D51">
        <w:rPr>
          <w:rFonts w:ascii="Arial" w:eastAsia="Batang" w:hAnsi="Arial" w:cs="Arial"/>
          <w:noProof/>
          <w:lang w:val="en-US" w:eastAsia="de-DE"/>
        </w:rPr>
        <w:t xml:space="preserve"> </w:t>
      </w:r>
      <w:sdt>
        <w:sdtPr>
          <w:rPr>
            <w:rFonts w:ascii="Arial" w:eastAsia="Batang" w:hAnsi="Arial" w:cs="Arial"/>
            <w:noProof/>
            <w:lang w:val="en-US" w:eastAsia="de-DE"/>
          </w:rPr>
          <w:id w:val="1064289527"/>
          <w:citation/>
        </w:sdtPr>
        <w:sdtEndPr/>
        <w:sdtContent>
          <w:r w:rsidR="006C620C" w:rsidRPr="00097D51">
            <w:rPr>
              <w:rFonts w:ascii="Arial" w:eastAsia="Batang" w:hAnsi="Arial" w:cs="Arial"/>
              <w:noProof/>
              <w:lang w:val="en-US" w:eastAsia="de-DE"/>
            </w:rPr>
            <w:fldChar w:fldCharType="begin"/>
          </w:r>
          <w:r w:rsidR="00024879" w:rsidRPr="00097D51">
            <w:rPr>
              <w:rFonts w:ascii="Arial" w:eastAsia="Batang" w:hAnsi="Arial" w:cs="Arial"/>
              <w:noProof/>
              <w:lang w:val="en-US" w:eastAsia="de-DE"/>
            </w:rPr>
            <w:instrText xml:space="preserve">CITATION RP181674 \l 1033 </w:instrText>
          </w:r>
          <w:r w:rsidR="006C620C" w:rsidRPr="00097D51">
            <w:rPr>
              <w:rFonts w:ascii="Arial" w:eastAsia="Batang" w:hAnsi="Arial" w:cs="Arial"/>
              <w:noProof/>
              <w:lang w:val="en-US" w:eastAsia="de-DE"/>
            </w:rPr>
            <w:fldChar w:fldCharType="separate"/>
          </w:r>
          <w:r w:rsidR="00382C11" w:rsidRPr="00382C11">
            <w:rPr>
              <w:rFonts w:ascii="Arial" w:eastAsia="Batang" w:hAnsi="Arial" w:cs="Arial"/>
              <w:noProof/>
              <w:lang w:val="en-US" w:eastAsia="de-DE"/>
            </w:rPr>
            <w:t>[1]</w:t>
          </w:r>
          <w:r w:rsidR="006C620C" w:rsidRPr="00097D51">
            <w:rPr>
              <w:rFonts w:ascii="Arial" w:eastAsia="Batang" w:hAnsi="Arial" w:cs="Arial"/>
              <w:noProof/>
              <w:lang w:val="en-US" w:eastAsia="de-DE"/>
            </w:rPr>
            <w:fldChar w:fldCharType="end"/>
          </w:r>
        </w:sdtContent>
      </w:sdt>
      <w:r w:rsidR="006C620C" w:rsidRPr="00097D51">
        <w:rPr>
          <w:rFonts w:ascii="Arial" w:eastAsia="Batang" w:hAnsi="Arial" w:cs="Arial"/>
          <w:noProof/>
          <w:lang w:val="en-US" w:eastAsia="de-DE"/>
        </w:rPr>
        <w:t xml:space="preserve">. </w:t>
      </w:r>
      <w:r w:rsidRPr="00097D51">
        <w:rPr>
          <w:rFonts w:ascii="Arial" w:eastAsia="Batang" w:hAnsi="Arial" w:cs="Arial"/>
          <w:lang w:val="en-US" w:eastAsia="de-DE"/>
        </w:rPr>
        <w:t>The WID states that one objective is to specify the following improvement for machine-type communications for NB-IoT FDD:</w:t>
      </w:r>
    </w:p>
    <w:p w14:paraId="35CF6745" w14:textId="6335599E" w:rsidR="00B57EDC" w:rsidRPr="00BE6C0C" w:rsidRDefault="00B57EDC" w:rsidP="00B57EDC">
      <w:pPr>
        <w:spacing w:after="0"/>
        <w:ind w:firstLine="284"/>
        <w:rPr>
          <w:b/>
          <w:bCs/>
        </w:rPr>
      </w:pPr>
      <w:r w:rsidRPr="00BE6C0C">
        <w:rPr>
          <w:b/>
          <w:bCs/>
        </w:rPr>
        <w:t>Improved UL transmission efficiency</w:t>
      </w:r>
      <w:bookmarkStart w:id="0" w:name="_Hlk515906322"/>
      <w:r w:rsidRPr="00BE6C0C">
        <w:rPr>
          <w:b/>
          <w:bCs/>
        </w:rPr>
        <w:t xml:space="preserve"> and/or UE power consumption</w:t>
      </w:r>
      <w:bookmarkEnd w:id="0"/>
      <w:r w:rsidRPr="00BE6C0C">
        <w:rPr>
          <w:b/>
          <w:bCs/>
        </w:rPr>
        <w:t>:</w:t>
      </w:r>
    </w:p>
    <w:p w14:paraId="70B98892" w14:textId="41FDC7A0" w:rsidR="00B57EDC" w:rsidRPr="00BE6C0C" w:rsidRDefault="00B57EDC" w:rsidP="00B57EDC">
      <w:pPr>
        <w:numPr>
          <w:ilvl w:val="0"/>
          <w:numId w:val="42"/>
        </w:numPr>
        <w:spacing w:after="0"/>
        <w:rPr>
          <w:bCs/>
        </w:rPr>
      </w:pPr>
      <w:r w:rsidRPr="00BE6C0C">
        <w:rPr>
          <w:bCs/>
        </w:rPr>
        <w:t>Specify support for transmission in preconfigured resources in idle and/or connected mode based on SC-FDMA waveform for UEs with a valid timing advance[RAN1, RAN2, RAN4]</w:t>
      </w:r>
    </w:p>
    <w:p w14:paraId="18B94652" w14:textId="1B3D083F" w:rsidR="00B57EDC" w:rsidRPr="00BE6C0C" w:rsidRDefault="00B57EDC" w:rsidP="00261289">
      <w:pPr>
        <w:numPr>
          <w:ilvl w:val="1"/>
          <w:numId w:val="42"/>
        </w:numPr>
        <w:spacing w:after="0"/>
        <w:rPr>
          <w:bCs/>
        </w:rPr>
      </w:pPr>
      <w:r w:rsidRPr="00BE6C0C">
        <w:rPr>
          <w:bCs/>
        </w:rPr>
        <w:t>Both shared resources and dedicated resources can be discussed</w:t>
      </w:r>
    </w:p>
    <w:p w14:paraId="16CB863E" w14:textId="21DA0B60" w:rsidR="00B57EDC" w:rsidRDefault="00B57EDC" w:rsidP="00261289">
      <w:pPr>
        <w:numPr>
          <w:ilvl w:val="1"/>
          <w:numId w:val="42"/>
        </w:numPr>
        <w:spacing w:after="0"/>
        <w:rPr>
          <w:bCs/>
        </w:rPr>
      </w:pPr>
      <w:r w:rsidRPr="00BE6C0C">
        <w:rPr>
          <w:bCs/>
        </w:rPr>
        <w:t>Note: This is limited to orthogonal (multi) access schemes</w:t>
      </w:r>
    </w:p>
    <w:p w14:paraId="44F33412" w14:textId="06BB993B" w:rsidR="00D4332B" w:rsidRDefault="00D4332B" w:rsidP="00D4332B">
      <w:pPr>
        <w:spacing w:after="0"/>
        <w:rPr>
          <w:bCs/>
        </w:rPr>
      </w:pPr>
    </w:p>
    <w:p w14:paraId="1F1811E4" w14:textId="496219F3" w:rsidR="00D4332B" w:rsidRDefault="00D4332B" w:rsidP="00D4332B">
      <w:pPr>
        <w:spacing w:after="0"/>
        <w:rPr>
          <w:bCs/>
        </w:rPr>
      </w:pPr>
      <w:r w:rsidRPr="00B57EDC">
        <w:rPr>
          <w:rFonts w:eastAsia="Batang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743D2ED" wp14:editId="28CF419D">
                <wp:simplePos x="0" y="0"/>
                <wp:positionH relativeFrom="column">
                  <wp:posOffset>40005</wp:posOffset>
                </wp:positionH>
                <wp:positionV relativeFrom="paragraph">
                  <wp:posOffset>218440</wp:posOffset>
                </wp:positionV>
                <wp:extent cx="5334635" cy="802005"/>
                <wp:effectExtent l="0" t="0" r="18415" b="1714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635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6064E" w14:textId="3972EFC5" w:rsidR="005C6B94" w:rsidRPr="005C6B94" w:rsidRDefault="005C6B94" w:rsidP="005C6B94">
                            <w:pPr>
                              <w:spacing w:afterLines="50" w:after="120"/>
                              <w:rPr>
                                <w:rFonts w:ascii="Arial" w:hAnsi="Arial" w:cs="Arial"/>
                                <w:sz w:val="16"/>
                                <w:highlight w:val="green"/>
                                <w:u w:val="single"/>
                              </w:rPr>
                            </w:pPr>
                            <w:r w:rsidRPr="005C6B94">
                              <w:rPr>
                                <w:rFonts w:ascii="Arial" w:hAnsi="Arial" w:cs="Arial"/>
                                <w:sz w:val="16"/>
                                <w:highlight w:val="green"/>
                                <w:u w:val="single"/>
                              </w:rPr>
                              <w:t>Agreement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highlight w:val="green"/>
                                <w:u w:val="single"/>
                              </w:rPr>
                              <w:t xml:space="preserve"> RAN1#94b</w:t>
                            </w:r>
                          </w:p>
                          <w:p w14:paraId="261C98A2" w14:textId="77777777" w:rsidR="005C6B94" w:rsidRPr="005C6B94" w:rsidRDefault="005C6B94" w:rsidP="005C6B94">
                            <w:pPr>
                              <w:spacing w:after="0"/>
                              <w:rPr>
                                <w:rFonts w:ascii="Arial" w:hAnsi="Arial" w:cs="Arial"/>
                                <w:kern w:val="2"/>
                                <w:sz w:val="16"/>
                              </w:rPr>
                            </w:pPr>
                            <w:r w:rsidRPr="005C6B94">
                              <w:rPr>
                                <w:rFonts w:ascii="Arial" w:hAnsi="Arial" w:cs="Arial"/>
                                <w:kern w:val="2"/>
                                <w:sz w:val="16"/>
                              </w:rPr>
                              <w:t>In idle mode, dedicated PUR is supported.</w:t>
                            </w:r>
                          </w:p>
                          <w:p w14:paraId="32183E78" w14:textId="77777777" w:rsidR="005C6B94" w:rsidRPr="005C6B94" w:rsidRDefault="005C6B94" w:rsidP="005C6B94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40"/>
                              <w:textAlignment w:val="center"/>
                              <w:rPr>
                                <w:rFonts w:ascii="Arial" w:hAnsi="Arial" w:cs="Arial"/>
                                <w:sz w:val="16"/>
                                <w:szCs w:val="22"/>
                                <w:lang w:val="en-US" w:eastAsia="en-US"/>
                              </w:rPr>
                            </w:pPr>
                            <w:r w:rsidRPr="005C6B94">
                              <w:rPr>
                                <w:rFonts w:ascii="Arial" w:hAnsi="Arial" w:cs="Arial"/>
                                <w:sz w:val="16"/>
                                <w:szCs w:val="22"/>
                                <w:lang w:val="en-US" w:eastAsia="en-US"/>
                              </w:rPr>
                              <w:t>Support for CFS PUR is FFS.</w:t>
                            </w:r>
                          </w:p>
                          <w:p w14:paraId="67213D3C" w14:textId="77777777" w:rsidR="005C6B94" w:rsidRPr="005C6B94" w:rsidRDefault="005C6B94" w:rsidP="005C6B94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40"/>
                              <w:textAlignment w:val="center"/>
                              <w:rPr>
                                <w:rFonts w:ascii="Arial" w:hAnsi="Arial" w:cs="Arial"/>
                                <w:sz w:val="16"/>
                                <w:szCs w:val="22"/>
                                <w:lang w:val="en-US" w:eastAsia="en-US"/>
                              </w:rPr>
                            </w:pPr>
                            <w:r w:rsidRPr="005C6B94">
                              <w:rPr>
                                <w:rFonts w:ascii="Arial" w:hAnsi="Arial" w:cs="Arial"/>
                                <w:sz w:val="16"/>
                                <w:szCs w:val="22"/>
                                <w:lang w:val="en-US" w:eastAsia="en-US"/>
                              </w:rPr>
                              <w:t>Support for CBS PUR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insideMargin">
                  <wp14:pctHeight>0</wp14:pctHeight>
                </wp14:sizeRelV>
              </wp:anchor>
            </w:drawing>
          </mc:Choice>
          <mc:Fallback>
            <w:pict>
              <v:shapetype w14:anchorId="2743D2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15pt;margin-top:17.2pt;width:420.05pt;height:63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inner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">
                <v:textbox>
                  <w:txbxContent>
                    <w:p w14:paraId="14B6064E" w14:textId="3972EFC5" w:rsidR="005C6B94" w:rsidRPr="005C6B94" w:rsidRDefault="005C6B94" w:rsidP="005C6B94">
                      <w:pPr>
                        <w:spacing w:afterLines="50" w:after="120"/>
                        <w:rPr>
                          <w:rFonts w:ascii="Arial" w:hAnsi="Arial" w:cs="Arial"/>
                          <w:sz w:val="16"/>
                          <w:highlight w:val="green"/>
                          <w:u w:val="single"/>
                        </w:rPr>
                      </w:pPr>
                      <w:r w:rsidRPr="005C6B94">
                        <w:rPr>
                          <w:rFonts w:ascii="Arial" w:hAnsi="Arial" w:cs="Arial"/>
                          <w:sz w:val="16"/>
                          <w:highlight w:val="green"/>
                          <w:u w:val="single"/>
                        </w:rPr>
                        <w:t>Agreement</w:t>
                      </w:r>
                      <w:r>
                        <w:rPr>
                          <w:rFonts w:ascii="Arial" w:hAnsi="Arial" w:cs="Arial"/>
                          <w:sz w:val="16"/>
                          <w:highlight w:val="green"/>
                          <w:u w:val="single"/>
                        </w:rPr>
                        <w:t xml:space="preserve"> RAN1#94b</w:t>
                      </w:r>
                    </w:p>
                    <w:p w14:paraId="261C98A2" w14:textId="77777777" w:rsidR="005C6B94" w:rsidRPr="005C6B94" w:rsidRDefault="005C6B94" w:rsidP="005C6B94">
                      <w:pPr>
                        <w:spacing w:after="0"/>
                        <w:rPr>
                          <w:rFonts w:ascii="Arial" w:hAnsi="Arial" w:cs="Arial"/>
                          <w:kern w:val="2"/>
                          <w:sz w:val="16"/>
                        </w:rPr>
                      </w:pPr>
                      <w:r w:rsidRPr="005C6B94">
                        <w:rPr>
                          <w:rFonts w:ascii="Arial" w:hAnsi="Arial" w:cs="Arial"/>
                          <w:kern w:val="2"/>
                          <w:sz w:val="16"/>
                        </w:rPr>
                        <w:t>In idle mode, dedicated PUR is supported.</w:t>
                      </w:r>
                    </w:p>
                    <w:p w14:paraId="32183E78" w14:textId="77777777" w:rsidR="005C6B94" w:rsidRPr="005C6B94" w:rsidRDefault="005C6B94" w:rsidP="005C6B94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40"/>
                        <w:textAlignment w:val="center"/>
                        <w:rPr>
                          <w:rFonts w:ascii="Arial" w:hAnsi="Arial" w:cs="Arial"/>
                          <w:sz w:val="16"/>
                          <w:szCs w:val="22"/>
                          <w:lang w:val="en-US" w:eastAsia="en-US"/>
                        </w:rPr>
                      </w:pPr>
                      <w:r w:rsidRPr="005C6B94">
                        <w:rPr>
                          <w:rFonts w:ascii="Arial" w:hAnsi="Arial" w:cs="Arial"/>
                          <w:sz w:val="16"/>
                          <w:szCs w:val="22"/>
                          <w:lang w:val="en-US" w:eastAsia="en-US"/>
                        </w:rPr>
                        <w:t>Support for CFS PUR is FFS.</w:t>
                      </w:r>
                    </w:p>
                    <w:p w14:paraId="67213D3C" w14:textId="77777777" w:rsidR="005C6B94" w:rsidRPr="005C6B94" w:rsidRDefault="005C6B94" w:rsidP="005C6B94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40"/>
                        <w:textAlignment w:val="center"/>
                        <w:rPr>
                          <w:rFonts w:ascii="Arial" w:hAnsi="Arial" w:cs="Arial"/>
                          <w:sz w:val="16"/>
                          <w:szCs w:val="22"/>
                          <w:lang w:val="en-US" w:eastAsia="en-US"/>
                        </w:rPr>
                      </w:pPr>
                      <w:r w:rsidRPr="005C6B94">
                        <w:rPr>
                          <w:rFonts w:ascii="Arial" w:hAnsi="Arial" w:cs="Arial"/>
                          <w:sz w:val="16"/>
                          <w:szCs w:val="22"/>
                          <w:lang w:val="en-US" w:eastAsia="en-US"/>
                        </w:rPr>
                        <w:t>Support for CBS PUR is FFS.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4332B">
        <w:rPr>
          <w:rFonts w:ascii="Arial" w:eastAsia="Batang" w:hAnsi="Arial" w:cs="Arial"/>
          <w:lang w:val="en-US" w:eastAsia="de-DE"/>
        </w:rPr>
        <w:t>For this objective, the following agreements have been made</w:t>
      </w:r>
      <w:r w:rsidR="00B709FF">
        <w:rPr>
          <w:rFonts w:ascii="Arial" w:eastAsia="Batang" w:hAnsi="Arial" w:cs="Arial"/>
          <w:lang w:val="en-US" w:eastAsia="de-DE"/>
        </w:rPr>
        <w:t xml:space="preserve"> at RAN1#9</w:t>
      </w:r>
      <w:r w:rsidR="005C6B94">
        <w:rPr>
          <w:rFonts w:ascii="Arial" w:eastAsia="Batang" w:hAnsi="Arial" w:cs="Arial"/>
          <w:lang w:val="en-US" w:eastAsia="de-DE"/>
        </w:rPr>
        <w:t>4bis:</w:t>
      </w:r>
    </w:p>
    <w:p w14:paraId="3943D78F" w14:textId="48A1BA0F" w:rsidR="006E2C1F" w:rsidRPr="007D5749" w:rsidRDefault="005C6B94" w:rsidP="006E2C1F">
      <w:pPr>
        <w:jc w:val="both"/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eastAsia="de-DE"/>
        </w:rPr>
        <w:t xml:space="preserve">There have been no other </w:t>
      </w:r>
      <w:r w:rsidR="00596FEF">
        <w:rPr>
          <w:rFonts w:ascii="Arial" w:eastAsia="Batang" w:hAnsi="Arial" w:cs="Arial"/>
          <w:lang w:eastAsia="de-DE"/>
        </w:rPr>
        <w:t>agreements</w:t>
      </w:r>
      <w:r>
        <w:rPr>
          <w:rFonts w:ascii="Arial" w:eastAsia="Batang" w:hAnsi="Arial" w:cs="Arial"/>
          <w:lang w:eastAsia="de-DE"/>
        </w:rPr>
        <w:t xml:space="preserve"> regarding CFS and CBS so far. </w:t>
      </w:r>
      <w:r w:rsidR="00596FEF">
        <w:rPr>
          <w:rFonts w:ascii="Arial" w:eastAsia="Batang" w:hAnsi="Arial" w:cs="Arial"/>
          <w:lang w:eastAsia="de-DE"/>
        </w:rPr>
        <w:t>In this contribution we motivate the support of transmission in contention-based, shared, preconfigured uplink resources.</w:t>
      </w:r>
    </w:p>
    <w:p w14:paraId="7AB15B98" w14:textId="0A747358" w:rsidR="00C75416" w:rsidRDefault="00435E9A" w:rsidP="00C75416">
      <w:pPr>
        <w:pStyle w:val="Heading1"/>
        <w:jc w:val="both"/>
        <w:rPr>
          <w:rFonts w:eastAsia="Batang" w:cs="Arial"/>
          <w:lang w:val="en-US"/>
        </w:rPr>
      </w:pPr>
      <w:r w:rsidRPr="007D5749">
        <w:rPr>
          <w:rFonts w:eastAsia="Batang" w:cs="Arial"/>
          <w:lang w:val="en-US"/>
        </w:rPr>
        <w:t>Discussion</w:t>
      </w:r>
    </w:p>
    <w:p w14:paraId="30799DB5" w14:textId="48D29386" w:rsidR="00023E9F" w:rsidRDefault="005C6B94" w:rsidP="00023E9F">
      <w:pPr>
        <w:rPr>
          <w:rFonts w:ascii="Arial" w:eastAsia="Batang" w:hAnsi="Arial" w:cs="Arial"/>
          <w:lang w:val="en-US" w:eastAsia="de-DE"/>
        </w:rPr>
      </w:pPr>
      <w:r w:rsidRPr="005C6B94">
        <w:rPr>
          <w:rFonts w:ascii="Arial" w:eastAsia="Batang" w:hAnsi="Arial" w:cs="Arial"/>
          <w:lang w:val="en-US" w:eastAsia="de-DE"/>
        </w:rPr>
        <w:t xml:space="preserve">From RAN1#94 </w:t>
      </w:r>
      <w:r>
        <w:rPr>
          <w:rFonts w:ascii="Arial" w:eastAsia="Batang" w:hAnsi="Arial" w:cs="Arial"/>
          <w:lang w:val="en-US" w:eastAsia="de-DE"/>
        </w:rPr>
        <w:t xml:space="preserve">there is an agreement to support uplink transmission in dedicated, preconfigured uplink resources. Until now, the transmission in shared resources, either contention-free </w:t>
      </w:r>
      <w:r w:rsidR="007D5830">
        <w:rPr>
          <w:rFonts w:ascii="Arial" w:eastAsia="Batang" w:hAnsi="Arial" w:cs="Arial"/>
          <w:lang w:val="en-US" w:eastAsia="de-DE"/>
        </w:rPr>
        <w:t xml:space="preserve">(CFS PUR) </w:t>
      </w:r>
      <w:r>
        <w:rPr>
          <w:rFonts w:ascii="Arial" w:eastAsia="Batang" w:hAnsi="Arial" w:cs="Arial"/>
          <w:lang w:val="en-US" w:eastAsia="de-DE"/>
        </w:rPr>
        <w:t>or contention based</w:t>
      </w:r>
      <w:r w:rsidR="007D5830">
        <w:rPr>
          <w:rFonts w:ascii="Arial" w:eastAsia="Batang" w:hAnsi="Arial" w:cs="Arial"/>
          <w:lang w:val="en-US" w:eastAsia="de-DE"/>
        </w:rPr>
        <w:t xml:space="preserve"> (CBS PUR)</w:t>
      </w:r>
      <w:r>
        <w:rPr>
          <w:rFonts w:ascii="Arial" w:eastAsia="Batang" w:hAnsi="Arial" w:cs="Arial"/>
          <w:lang w:val="en-US" w:eastAsia="de-DE"/>
        </w:rPr>
        <w:t>, is for further study.</w:t>
      </w:r>
    </w:p>
    <w:p w14:paraId="13E8BED2" w14:textId="4F4F8223" w:rsidR="00DF7345" w:rsidRDefault="007D5830" w:rsidP="00023E9F">
      <w:p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Some RAN1#96 contributions already included proposals regarding CFS and CBS</w:t>
      </w:r>
      <w:r w:rsidR="00596FEF">
        <w:rPr>
          <w:rFonts w:ascii="Arial" w:eastAsia="Batang" w:hAnsi="Arial" w:cs="Arial"/>
          <w:lang w:val="en-US" w:eastAsia="de-DE"/>
        </w:rPr>
        <w:t xml:space="preserve"> PUR </w:t>
      </w:r>
      <w:sdt>
        <w:sdtPr>
          <w:rPr>
            <w:rFonts w:ascii="Arial" w:eastAsia="Batang" w:hAnsi="Arial" w:cs="Arial"/>
            <w:lang w:val="en-US" w:eastAsia="de-DE"/>
          </w:rPr>
          <w:id w:val="-813640907"/>
          <w:citation/>
        </w:sdtPr>
        <w:sdtEndPr/>
        <w:sdtContent>
          <w:r w:rsidR="00596FEF">
            <w:rPr>
              <w:rFonts w:ascii="Arial" w:eastAsia="Batang" w:hAnsi="Arial" w:cs="Arial"/>
              <w:lang w:val="en-US" w:eastAsia="de-DE"/>
            </w:rPr>
            <w:fldChar w:fldCharType="begin"/>
          </w:r>
          <w:r w:rsidR="00596FEF">
            <w:rPr>
              <w:rFonts w:ascii="Arial" w:eastAsia="Batang" w:hAnsi="Arial" w:cs="Arial"/>
              <w:lang w:val="en-US" w:eastAsia="de-DE"/>
            </w:rPr>
            <w:instrText xml:space="preserve"> CITATION Hua96 \l 1033 </w:instrText>
          </w:r>
          <w:r w:rsidR="00596FEF">
            <w:rPr>
              <w:rFonts w:ascii="Arial" w:eastAsia="Batang" w:hAnsi="Arial" w:cs="Arial"/>
              <w:lang w:val="en-US" w:eastAsia="de-DE"/>
            </w:rPr>
            <w:fldChar w:fldCharType="separate"/>
          </w:r>
          <w:r w:rsidR="00382C11" w:rsidRPr="00382C11">
            <w:rPr>
              <w:rFonts w:ascii="Arial" w:eastAsia="Batang" w:hAnsi="Arial" w:cs="Arial"/>
              <w:noProof/>
              <w:lang w:val="en-US" w:eastAsia="de-DE"/>
            </w:rPr>
            <w:t>[2]</w:t>
          </w:r>
          <w:r w:rsidR="00596FEF">
            <w:rPr>
              <w:rFonts w:ascii="Arial" w:eastAsia="Batang" w:hAnsi="Arial" w:cs="Arial"/>
              <w:lang w:val="en-US" w:eastAsia="de-DE"/>
            </w:rPr>
            <w:fldChar w:fldCharType="end"/>
          </w:r>
        </w:sdtContent>
      </w:sdt>
      <w:r>
        <w:rPr>
          <w:rFonts w:ascii="Arial" w:eastAsia="Batang" w:hAnsi="Arial" w:cs="Arial"/>
          <w:lang w:val="en-US" w:eastAsia="de-DE"/>
        </w:rPr>
        <w:t>.</w:t>
      </w:r>
      <w:r w:rsidR="00596FEF">
        <w:rPr>
          <w:rFonts w:ascii="Arial" w:eastAsia="Batang" w:hAnsi="Arial" w:cs="Arial"/>
          <w:lang w:val="en-US" w:eastAsia="de-DE"/>
        </w:rPr>
        <w:t xml:space="preserve"> </w:t>
      </w:r>
      <w:r>
        <w:rPr>
          <w:rFonts w:ascii="Arial" w:eastAsia="Batang" w:hAnsi="Arial" w:cs="Arial"/>
          <w:lang w:val="en-US" w:eastAsia="de-DE"/>
        </w:rPr>
        <w:t>Companies that do not support CBS PUR claim, that the energy consumption of the contention resolution mechanism consumes too much energy. Practical implementations of contention based (multichannel, slotted ALOHA</w:t>
      </w:r>
      <w:r w:rsidR="00596FEF">
        <w:rPr>
          <w:rFonts w:ascii="Arial" w:eastAsia="Batang" w:hAnsi="Arial" w:cs="Arial"/>
          <w:lang w:val="en-US" w:eastAsia="de-DE"/>
        </w:rPr>
        <w:t>) systems</w:t>
      </w:r>
      <w:r>
        <w:rPr>
          <w:rFonts w:ascii="Arial" w:eastAsia="Batang" w:hAnsi="Arial" w:cs="Arial"/>
          <w:lang w:val="en-US" w:eastAsia="de-DE"/>
        </w:rPr>
        <w:t xml:space="preserve"> for IoT data transmission, especially in the unlicensed band, show that th</w:t>
      </w:r>
      <w:r w:rsidR="00596FEF">
        <w:rPr>
          <w:rFonts w:ascii="Arial" w:eastAsia="Batang" w:hAnsi="Arial" w:cs="Arial"/>
          <w:lang w:val="en-US" w:eastAsia="de-DE"/>
        </w:rPr>
        <w:t>is is not true</w:t>
      </w:r>
      <w:r w:rsidR="00DF7345">
        <w:rPr>
          <w:rFonts w:ascii="Arial" w:eastAsia="Batang" w:hAnsi="Arial" w:cs="Arial"/>
          <w:lang w:val="en-US" w:eastAsia="de-DE"/>
        </w:rPr>
        <w:t xml:space="preserve"> at all</w:t>
      </w:r>
      <w:r w:rsidR="00596FEF">
        <w:rPr>
          <w:rFonts w:ascii="Arial" w:eastAsia="Batang" w:hAnsi="Arial" w:cs="Arial"/>
          <w:lang w:val="en-US" w:eastAsia="de-DE"/>
        </w:rPr>
        <w:t xml:space="preserve"> and </w:t>
      </w:r>
      <w:r w:rsidR="00DF7345">
        <w:rPr>
          <w:rFonts w:ascii="Arial" w:eastAsia="Batang" w:hAnsi="Arial" w:cs="Arial"/>
          <w:lang w:val="en-US" w:eastAsia="de-DE"/>
        </w:rPr>
        <w:t xml:space="preserve">energy efficiency </w:t>
      </w:r>
      <w:r w:rsidR="00596FEF">
        <w:rPr>
          <w:rFonts w:ascii="Arial" w:eastAsia="Batang" w:hAnsi="Arial" w:cs="Arial"/>
          <w:lang w:val="en-US" w:eastAsia="de-DE"/>
        </w:rPr>
        <w:t xml:space="preserve">depends </w:t>
      </w:r>
      <w:r w:rsidR="00DF7345">
        <w:rPr>
          <w:rFonts w:ascii="Arial" w:eastAsia="Batang" w:hAnsi="Arial" w:cs="Arial"/>
          <w:lang w:val="en-US" w:eastAsia="de-DE"/>
        </w:rPr>
        <w:t xml:space="preserve">strongly </w:t>
      </w:r>
      <w:r w:rsidR="00596FEF">
        <w:rPr>
          <w:rFonts w:ascii="Arial" w:eastAsia="Batang" w:hAnsi="Arial" w:cs="Arial"/>
          <w:lang w:val="en-US" w:eastAsia="de-DE"/>
        </w:rPr>
        <w:t>on the procedures</w:t>
      </w:r>
      <w:r w:rsidR="00DF7345">
        <w:rPr>
          <w:rFonts w:ascii="Arial" w:eastAsia="Batang" w:hAnsi="Arial" w:cs="Arial"/>
          <w:lang w:val="en-US" w:eastAsia="de-DE"/>
        </w:rPr>
        <w:t xml:space="preserve"> chosen for the system</w:t>
      </w:r>
      <w:r w:rsidR="00596FEF">
        <w:rPr>
          <w:rFonts w:ascii="Arial" w:eastAsia="Batang" w:hAnsi="Arial" w:cs="Arial"/>
          <w:lang w:val="en-US" w:eastAsia="de-DE"/>
        </w:rPr>
        <w:t>.</w:t>
      </w:r>
    </w:p>
    <w:p w14:paraId="5D95A492" w14:textId="44E63BD6" w:rsidR="007D5830" w:rsidRDefault="00596FEF" w:rsidP="00023E9F">
      <w:p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E</w:t>
      </w:r>
      <w:r w:rsidR="007D5830">
        <w:rPr>
          <w:rFonts w:ascii="Arial" w:eastAsia="Batang" w:hAnsi="Arial" w:cs="Arial"/>
          <w:lang w:val="en-US" w:eastAsia="de-DE"/>
        </w:rPr>
        <w:t xml:space="preserve">specially </w:t>
      </w:r>
      <w:r>
        <w:rPr>
          <w:rFonts w:ascii="Arial" w:eastAsia="Batang" w:hAnsi="Arial" w:cs="Arial"/>
          <w:lang w:val="en-US" w:eastAsia="de-DE"/>
        </w:rPr>
        <w:t>in</w:t>
      </w:r>
      <w:r w:rsidR="007D5830">
        <w:rPr>
          <w:rFonts w:ascii="Arial" w:eastAsia="Batang" w:hAnsi="Arial" w:cs="Arial"/>
          <w:lang w:val="en-US" w:eastAsia="de-DE"/>
        </w:rPr>
        <w:t xml:space="preserve"> narrowband systems, the increase </w:t>
      </w:r>
      <w:r>
        <w:rPr>
          <w:rFonts w:ascii="Arial" w:eastAsia="Batang" w:hAnsi="Arial" w:cs="Arial"/>
          <w:lang w:val="en-US" w:eastAsia="de-DE"/>
        </w:rPr>
        <w:t>of</w:t>
      </w:r>
      <w:r w:rsidR="007D5830">
        <w:rPr>
          <w:rFonts w:ascii="Arial" w:eastAsia="Batang" w:hAnsi="Arial" w:cs="Arial"/>
          <w:lang w:val="en-US" w:eastAsia="de-DE"/>
        </w:rPr>
        <w:t xml:space="preserve"> the maximum number of supported devices is significant and supersedes the number of devices that are possible in current 3GPP systems.</w:t>
      </w:r>
    </w:p>
    <w:p w14:paraId="72996447" w14:textId="485998A0" w:rsidR="007D5830" w:rsidRDefault="00596FEF" w:rsidP="00023E9F">
      <w:p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Besides c</w:t>
      </w:r>
      <w:r w:rsidR="007D5830">
        <w:rPr>
          <w:rFonts w:ascii="Arial" w:eastAsia="Batang" w:hAnsi="Arial" w:cs="Arial"/>
          <w:lang w:val="en-US" w:eastAsia="de-DE"/>
        </w:rPr>
        <w:t>ongestion control and an intelligent contention resolution mechanism</w:t>
      </w:r>
      <w:r>
        <w:rPr>
          <w:rFonts w:ascii="Arial" w:eastAsia="Batang" w:hAnsi="Arial" w:cs="Arial"/>
          <w:lang w:val="en-US" w:eastAsia="de-DE"/>
        </w:rPr>
        <w:t>, the allocation of time/frequency resource for CBS PUR enabled devices</w:t>
      </w:r>
      <w:r w:rsidR="007D5830">
        <w:rPr>
          <w:rFonts w:ascii="Arial" w:eastAsia="Batang" w:hAnsi="Arial" w:cs="Arial"/>
          <w:lang w:val="en-US" w:eastAsia="de-DE"/>
        </w:rPr>
        <w:t xml:space="preserve"> i</w:t>
      </w:r>
      <w:r>
        <w:rPr>
          <w:rFonts w:ascii="Arial" w:eastAsia="Batang" w:hAnsi="Arial" w:cs="Arial"/>
          <w:lang w:val="en-US" w:eastAsia="de-DE"/>
        </w:rPr>
        <w:t>s important. This can reduce the amount of collided resources to a level that can easily be decoded by the base station.</w:t>
      </w:r>
    </w:p>
    <w:p w14:paraId="732FCEE9" w14:textId="7225513B" w:rsidR="007D5830" w:rsidRPr="005C6B94" w:rsidRDefault="00AA5B00" w:rsidP="00023E9F">
      <w:p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 xml:space="preserve">In </w:t>
      </w:r>
      <w:sdt>
        <w:sdtPr>
          <w:rPr>
            <w:rFonts w:ascii="Arial" w:eastAsia="Batang" w:hAnsi="Arial" w:cs="Arial"/>
            <w:lang w:val="en-US" w:eastAsia="de-DE"/>
          </w:rPr>
          <w:id w:val="1703737389"/>
          <w:citation/>
        </w:sdtPr>
        <w:sdtEndPr/>
        <w:sdtContent>
          <w:r>
            <w:rPr>
              <w:rFonts w:ascii="Arial" w:eastAsia="Batang" w:hAnsi="Arial" w:cs="Arial"/>
              <w:lang w:val="en-US" w:eastAsia="de-DE"/>
            </w:rPr>
            <w:fldChar w:fldCharType="begin"/>
          </w:r>
          <w:r>
            <w:rPr>
              <w:rFonts w:ascii="Arial" w:eastAsia="Batang" w:hAnsi="Arial" w:cs="Arial"/>
              <w:lang w:val="en-US" w:eastAsia="de-DE"/>
            </w:rPr>
            <w:instrText xml:space="preserve">CITATION NTT96 \l 1033 </w:instrText>
          </w:r>
          <w:r>
            <w:rPr>
              <w:rFonts w:ascii="Arial" w:eastAsia="Batang" w:hAnsi="Arial" w:cs="Arial"/>
              <w:lang w:val="en-US" w:eastAsia="de-DE"/>
            </w:rPr>
            <w:fldChar w:fldCharType="separate"/>
          </w:r>
          <w:r w:rsidR="00382C11" w:rsidRPr="00382C11">
            <w:rPr>
              <w:rFonts w:ascii="Arial" w:eastAsia="Batang" w:hAnsi="Arial" w:cs="Arial"/>
              <w:noProof/>
              <w:lang w:val="en-US" w:eastAsia="de-DE"/>
            </w:rPr>
            <w:t>[3]</w:t>
          </w:r>
          <w:r>
            <w:rPr>
              <w:rFonts w:ascii="Arial" w:eastAsia="Batang" w:hAnsi="Arial" w:cs="Arial"/>
              <w:lang w:val="en-US" w:eastAsia="de-DE"/>
            </w:rPr>
            <w:fldChar w:fldCharType="end"/>
          </w:r>
        </w:sdtContent>
      </w:sdt>
      <w:r>
        <w:rPr>
          <w:rFonts w:ascii="Arial" w:eastAsia="Batang" w:hAnsi="Arial" w:cs="Arial"/>
          <w:lang w:val="en-US" w:eastAsia="de-DE"/>
        </w:rPr>
        <w:t xml:space="preserve"> was mentioned, that for very low traffic devices, CBS PUR is more suitable than dedicated PUR. Reducing the signaling overhead combined with an increase of supported devices per T/F resource reduces the energy consumption of these kind of IoT devices.</w:t>
      </w:r>
    </w:p>
    <w:p w14:paraId="3BB1D1A2" w14:textId="14DB55CA" w:rsidR="00023E9F" w:rsidRDefault="00023E9F" w:rsidP="00023E9F">
      <w:pPr>
        <w:pStyle w:val="TDocObservation"/>
        <w:rPr>
          <w:rFonts w:eastAsia="Batang"/>
        </w:rPr>
      </w:pPr>
      <w:bookmarkStart w:id="1" w:name="_Toc4696133"/>
      <w:bookmarkStart w:id="2" w:name="_Toc4746164"/>
      <w:bookmarkStart w:id="3" w:name="_Toc4755991"/>
      <w:r>
        <w:rPr>
          <w:rFonts w:eastAsia="Batang"/>
        </w:rPr>
        <w:lastRenderedPageBreak/>
        <w:t>For energy constrained devices with small data rates and long reporting intervals</w:t>
      </w:r>
      <w:r w:rsidR="00802AE8">
        <w:rPr>
          <w:rFonts w:eastAsia="Batang"/>
        </w:rPr>
        <w:t xml:space="preserve"> in dense deployments</w:t>
      </w:r>
      <w:r>
        <w:rPr>
          <w:rFonts w:eastAsia="Batang"/>
        </w:rPr>
        <w:t>, transmission of data in a shared preconfigured resource area is beneficial.</w:t>
      </w:r>
      <w:bookmarkEnd w:id="1"/>
      <w:bookmarkEnd w:id="2"/>
      <w:bookmarkEnd w:id="3"/>
    </w:p>
    <w:p w14:paraId="3B3873BC" w14:textId="01306426" w:rsidR="00AA5B00" w:rsidRDefault="00AA5B00" w:rsidP="00AA5B00">
      <w:pPr>
        <w:rPr>
          <w:rFonts w:ascii="Arial" w:eastAsia="Batang" w:hAnsi="Arial" w:cs="Arial"/>
          <w:lang w:val="en-US" w:eastAsia="de-DE"/>
        </w:rPr>
      </w:pPr>
      <w:r w:rsidRPr="00AA5B00">
        <w:rPr>
          <w:rFonts w:ascii="Arial" w:eastAsia="Batang" w:hAnsi="Arial" w:cs="Arial"/>
          <w:lang w:val="en-US" w:eastAsia="de-DE"/>
        </w:rPr>
        <w:t>Still RAN1 (and RAN2) needs to define detailed procedur</w:t>
      </w:r>
      <w:r w:rsidR="004146FC">
        <w:rPr>
          <w:rFonts w:ascii="Arial" w:eastAsia="Batang" w:hAnsi="Arial" w:cs="Arial"/>
          <w:lang w:val="en-US" w:eastAsia="de-DE"/>
        </w:rPr>
        <w:t>es and the “signature” for the UEs to reach the objective of improving the UE energy consumption. Uplink transmission in shared and preconfigured resources is well suitable solution for that.</w:t>
      </w:r>
    </w:p>
    <w:p w14:paraId="59FD93ED" w14:textId="23FE923A" w:rsidR="00023E9F" w:rsidRDefault="004146FC" w:rsidP="00023E9F">
      <w:pPr>
        <w:pStyle w:val="TDocProposal"/>
        <w:rPr>
          <w:rFonts w:eastAsia="Batang"/>
        </w:rPr>
      </w:pPr>
      <w:bookmarkStart w:id="4" w:name="_Toc4696134"/>
      <w:bookmarkStart w:id="5" w:name="_Toc4746165"/>
      <w:bookmarkStart w:id="6" w:name="_Toc4755992"/>
      <w:r>
        <w:rPr>
          <w:rFonts w:eastAsia="Batang"/>
        </w:rPr>
        <w:t xml:space="preserve">CBS PUR </w:t>
      </w:r>
      <w:r w:rsidR="00023E9F">
        <w:rPr>
          <w:rFonts w:eastAsia="Batang"/>
        </w:rPr>
        <w:t>is supported.</w:t>
      </w:r>
      <w:bookmarkEnd w:id="4"/>
      <w:bookmarkEnd w:id="5"/>
      <w:bookmarkEnd w:id="6"/>
    </w:p>
    <w:p w14:paraId="783C7B81" w14:textId="1FFE2CC3" w:rsidR="00614BD6" w:rsidRDefault="00614BD6" w:rsidP="00614BD6">
      <w:pPr>
        <w:rPr>
          <w:rFonts w:ascii="Arial" w:eastAsia="Batang" w:hAnsi="Arial" w:cs="Arial"/>
          <w:lang w:val="en-US" w:eastAsia="de-DE"/>
        </w:rPr>
      </w:pPr>
      <w:r w:rsidRPr="00614BD6">
        <w:rPr>
          <w:rFonts w:ascii="Arial" w:eastAsia="Batang" w:hAnsi="Arial" w:cs="Arial"/>
          <w:lang w:val="en-US" w:eastAsia="de-DE"/>
        </w:rPr>
        <w:t xml:space="preserve">For </w:t>
      </w:r>
      <w:r>
        <w:rPr>
          <w:rFonts w:ascii="Arial" w:eastAsia="Batang" w:hAnsi="Arial" w:cs="Arial"/>
          <w:lang w:val="en-US" w:eastAsia="de-DE"/>
        </w:rPr>
        <w:t>e</w:t>
      </w:r>
      <w:r w:rsidRPr="00614BD6">
        <w:rPr>
          <w:rFonts w:ascii="Arial" w:eastAsia="Batang" w:hAnsi="Arial" w:cs="Arial"/>
          <w:lang w:val="en-US" w:eastAsia="de-DE"/>
        </w:rPr>
        <w:t>valuation</w:t>
      </w:r>
      <w:r w:rsidR="004A6CC6">
        <w:rPr>
          <w:rFonts w:ascii="Arial" w:eastAsia="Batang" w:hAnsi="Arial" w:cs="Arial"/>
          <w:lang w:val="en-US" w:eastAsia="de-DE"/>
        </w:rPr>
        <w:t xml:space="preserve"> of CFS/CBS, appropriate use cases and evaluation metrics should be used – based on </w:t>
      </w:r>
      <w:r w:rsidR="003409E4">
        <w:rPr>
          <w:rFonts w:ascii="Arial" w:eastAsia="Batang" w:hAnsi="Arial" w:cs="Arial"/>
          <w:lang w:val="en-US" w:eastAsia="de-DE"/>
        </w:rPr>
        <w:t>e.g.</w:t>
      </w:r>
      <w:r w:rsidR="004A6CC6">
        <w:rPr>
          <w:rFonts w:ascii="Arial" w:eastAsia="Batang" w:hAnsi="Arial" w:cs="Arial"/>
          <w:lang w:val="en-US" w:eastAsia="de-DE"/>
        </w:rPr>
        <w:t xml:space="preserve"> </w:t>
      </w:r>
      <w:sdt>
        <w:sdtPr>
          <w:rPr>
            <w:rFonts w:ascii="Arial" w:eastAsia="Batang" w:hAnsi="Arial" w:cs="Arial"/>
            <w:lang w:val="en-US" w:eastAsia="de-DE"/>
          </w:rPr>
          <w:id w:val="2029986006"/>
          <w:citation/>
        </w:sdtPr>
        <w:sdtEndPr/>
        <w:sdtContent>
          <w:r w:rsidR="004A6CC6">
            <w:rPr>
              <w:rFonts w:ascii="Arial" w:eastAsia="Batang" w:hAnsi="Arial" w:cs="Arial"/>
              <w:lang w:val="en-US" w:eastAsia="de-DE"/>
            </w:rPr>
            <w:fldChar w:fldCharType="begin"/>
          </w:r>
          <w:r w:rsidR="004A6CC6">
            <w:rPr>
              <w:rFonts w:ascii="Arial" w:eastAsia="Batang" w:hAnsi="Arial" w:cs="Arial"/>
              <w:lang w:val="en-US" w:eastAsia="de-DE"/>
            </w:rPr>
            <w:instrText xml:space="preserve"> CITATION 3GP15 \l 1033 </w:instrText>
          </w:r>
          <w:r w:rsidR="004A6CC6">
            <w:rPr>
              <w:rFonts w:ascii="Arial" w:eastAsia="Batang" w:hAnsi="Arial" w:cs="Arial"/>
              <w:lang w:val="en-US" w:eastAsia="de-DE"/>
            </w:rPr>
            <w:fldChar w:fldCharType="separate"/>
          </w:r>
          <w:r w:rsidR="00382C11" w:rsidRPr="00382C11">
            <w:rPr>
              <w:rFonts w:ascii="Arial" w:eastAsia="Batang" w:hAnsi="Arial" w:cs="Arial"/>
              <w:noProof/>
              <w:lang w:val="en-US" w:eastAsia="de-DE"/>
            </w:rPr>
            <w:t>[4]</w:t>
          </w:r>
          <w:r w:rsidR="004A6CC6">
            <w:rPr>
              <w:rFonts w:ascii="Arial" w:eastAsia="Batang" w:hAnsi="Arial" w:cs="Arial"/>
              <w:lang w:val="en-US" w:eastAsia="de-DE"/>
            </w:rPr>
            <w:fldChar w:fldCharType="end"/>
          </w:r>
        </w:sdtContent>
      </w:sdt>
      <w:r w:rsidR="004A6CC6">
        <w:rPr>
          <w:rFonts w:ascii="Arial" w:eastAsia="Batang" w:hAnsi="Arial" w:cs="Arial"/>
          <w:lang w:val="en-US" w:eastAsia="de-DE"/>
        </w:rPr>
        <w:t xml:space="preserve">, </w:t>
      </w:r>
      <w:sdt>
        <w:sdtPr>
          <w:rPr>
            <w:rFonts w:ascii="Arial" w:eastAsia="Batang" w:hAnsi="Arial" w:cs="Arial"/>
            <w:lang w:val="en-US" w:eastAsia="de-DE"/>
          </w:rPr>
          <w:id w:val="-362513278"/>
          <w:citation/>
        </w:sdtPr>
        <w:sdtEndPr/>
        <w:sdtContent>
          <w:r w:rsidR="004A6CC6">
            <w:rPr>
              <w:rFonts w:ascii="Arial" w:eastAsia="Batang" w:hAnsi="Arial" w:cs="Arial"/>
              <w:lang w:val="en-US" w:eastAsia="de-DE"/>
            </w:rPr>
            <w:fldChar w:fldCharType="begin"/>
          </w:r>
          <w:r w:rsidR="004A6CC6">
            <w:rPr>
              <w:rFonts w:ascii="Arial" w:eastAsia="Batang" w:hAnsi="Arial" w:cs="Arial"/>
              <w:lang w:val="en-US" w:eastAsia="de-DE"/>
            </w:rPr>
            <w:instrText xml:space="preserve"> CITATION 3GP16 \l 1033 </w:instrText>
          </w:r>
          <w:r w:rsidR="004A6CC6">
            <w:rPr>
              <w:rFonts w:ascii="Arial" w:eastAsia="Batang" w:hAnsi="Arial" w:cs="Arial"/>
              <w:lang w:val="en-US" w:eastAsia="de-DE"/>
            </w:rPr>
            <w:fldChar w:fldCharType="separate"/>
          </w:r>
          <w:r w:rsidR="00382C11" w:rsidRPr="00382C11">
            <w:rPr>
              <w:rFonts w:ascii="Arial" w:eastAsia="Batang" w:hAnsi="Arial" w:cs="Arial"/>
              <w:noProof/>
              <w:lang w:val="en-US" w:eastAsia="de-DE"/>
            </w:rPr>
            <w:t>[5]</w:t>
          </w:r>
          <w:r w:rsidR="004A6CC6">
            <w:rPr>
              <w:rFonts w:ascii="Arial" w:eastAsia="Batang" w:hAnsi="Arial" w:cs="Arial"/>
              <w:lang w:val="en-US" w:eastAsia="de-DE"/>
            </w:rPr>
            <w:fldChar w:fldCharType="end"/>
          </w:r>
        </w:sdtContent>
      </w:sdt>
      <w:r w:rsidR="004A6CC6">
        <w:rPr>
          <w:rFonts w:ascii="Arial" w:eastAsia="Batang" w:hAnsi="Arial" w:cs="Arial"/>
          <w:lang w:val="en-US" w:eastAsia="de-DE"/>
        </w:rPr>
        <w:t>.</w:t>
      </w:r>
    </w:p>
    <w:p w14:paraId="598FF5C4" w14:textId="5BFDB945" w:rsidR="004A6CC6" w:rsidRDefault="004A6CC6" w:rsidP="00614BD6">
      <w:p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Use cases include only applications with very low data rates and long reporting intervals. For other use cases CBS PUR is not the right technology.</w:t>
      </w:r>
    </w:p>
    <w:p w14:paraId="5CF9BF55" w14:textId="513AB59C" w:rsidR="004A6CC6" w:rsidRDefault="004A6CC6" w:rsidP="00614BD6">
      <w:pPr>
        <w:rPr>
          <w:rFonts w:ascii="Arial" w:eastAsia="Batang" w:hAnsi="Arial" w:cs="Arial"/>
          <w:lang w:val="en-US" w:eastAsia="de-DE"/>
        </w:rPr>
      </w:pPr>
      <w:bookmarkStart w:id="7" w:name="_GoBack"/>
      <w:bookmarkEnd w:id="7"/>
      <w:r>
        <w:rPr>
          <w:rFonts w:ascii="Arial" w:eastAsia="Batang" w:hAnsi="Arial" w:cs="Arial"/>
          <w:lang w:val="en-US" w:eastAsia="de-DE"/>
        </w:rPr>
        <w:t>Evaluation metrics shall include:</w:t>
      </w:r>
    </w:p>
    <w:p w14:paraId="545603C1" w14:textId="43650F27" w:rsidR="004A6CC6" w:rsidRDefault="004A6CC6" w:rsidP="004A6CC6">
      <w:pPr>
        <w:pStyle w:val="ListParagraph"/>
        <w:numPr>
          <w:ilvl w:val="0"/>
          <w:numId w:val="47"/>
        </w:num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Energy consumption</w:t>
      </w:r>
    </w:p>
    <w:p w14:paraId="17032EC0" w14:textId="78881A80" w:rsidR="004A6CC6" w:rsidRDefault="004A6CC6" w:rsidP="004A6CC6">
      <w:pPr>
        <w:pStyle w:val="ListParagraph"/>
        <w:numPr>
          <w:ilvl w:val="0"/>
          <w:numId w:val="47"/>
        </w:num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Connection density</w:t>
      </w:r>
    </w:p>
    <w:p w14:paraId="186DA08E" w14:textId="0725D437" w:rsidR="004A6CC6" w:rsidRDefault="00FA1E99" w:rsidP="004A6CC6">
      <w:pPr>
        <w:pStyle w:val="ListParagraph"/>
        <w:numPr>
          <w:ilvl w:val="0"/>
          <w:numId w:val="47"/>
        </w:numPr>
        <w:rPr>
          <w:rFonts w:ascii="Arial" w:eastAsia="Batang" w:hAnsi="Arial" w:cs="Arial"/>
          <w:lang w:val="en-US" w:eastAsia="de-DE"/>
        </w:rPr>
      </w:pPr>
      <w:r>
        <w:rPr>
          <w:rFonts w:ascii="Arial" w:eastAsia="Batang" w:hAnsi="Arial" w:cs="Arial"/>
          <w:lang w:val="en-US" w:eastAsia="de-DE"/>
        </w:rPr>
        <w:t>Packet error r</w:t>
      </w:r>
      <w:r w:rsidR="004A6CC6">
        <w:rPr>
          <w:rFonts w:ascii="Arial" w:eastAsia="Batang" w:hAnsi="Arial" w:cs="Arial"/>
          <w:lang w:val="en-US" w:eastAsia="de-DE"/>
        </w:rPr>
        <w:t>ate</w:t>
      </w:r>
    </w:p>
    <w:p w14:paraId="514B01AB" w14:textId="6D3ABFAC" w:rsidR="00FA1E99" w:rsidRPr="00FA1E99" w:rsidRDefault="00FA1E99" w:rsidP="00FA1E99">
      <w:pPr>
        <w:pStyle w:val="TDocProposal"/>
        <w:rPr>
          <w:rFonts w:eastAsia="Batang"/>
        </w:rPr>
      </w:pPr>
      <w:bookmarkStart w:id="8" w:name="_Toc4755994"/>
      <w:r>
        <w:rPr>
          <w:rFonts w:eastAsia="Batang"/>
        </w:rPr>
        <w:t>The evaluation metric for comparing proposals for CFS/CBS PUR should include at least the following: energy consumption, connection density, packet error rate.</w:t>
      </w:r>
      <w:bookmarkEnd w:id="8"/>
    </w:p>
    <w:p w14:paraId="130E75DC" w14:textId="77777777" w:rsidR="00004739" w:rsidRPr="007D5749" w:rsidRDefault="00004739" w:rsidP="0048580E">
      <w:pPr>
        <w:pStyle w:val="Heading1"/>
        <w:jc w:val="both"/>
        <w:rPr>
          <w:rFonts w:eastAsia="Batang" w:cs="Arial"/>
          <w:lang w:val="en-US"/>
        </w:rPr>
      </w:pPr>
      <w:r w:rsidRPr="007D5749">
        <w:rPr>
          <w:rFonts w:eastAsia="Batang" w:cs="Arial"/>
          <w:lang w:val="en-US"/>
        </w:rPr>
        <w:t>Conclusions</w:t>
      </w:r>
    </w:p>
    <w:p w14:paraId="2CCC3278" w14:textId="77777777" w:rsidR="00513B71" w:rsidRPr="007D5749" w:rsidRDefault="00004739" w:rsidP="005A1D1B">
      <w:pPr>
        <w:pStyle w:val="BodyText"/>
        <w:rPr>
          <w:rFonts w:eastAsia="Batang" w:cs="Arial"/>
          <w:lang w:val="en-US" w:eastAsia="de-DE"/>
        </w:rPr>
      </w:pPr>
      <w:r w:rsidRPr="007D5749">
        <w:rPr>
          <w:rFonts w:eastAsia="Batang" w:cs="Arial"/>
          <w:lang w:val="en-US" w:eastAsia="de-DE"/>
        </w:rPr>
        <w:t>In this contribution the following observations and proposals have been made:</w:t>
      </w:r>
    </w:p>
    <w:p w14:paraId="7B9F74A5" w14:textId="77777777" w:rsidR="00FA1E99" w:rsidRDefault="00A27489">
      <w:pPr>
        <w:pStyle w:val="TOC1"/>
        <w:tabs>
          <w:tab w:val="left" w:pos="1985"/>
        </w:tabs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r w:rsidRPr="007D5749">
        <w:rPr>
          <w:rFonts w:eastAsiaTheme="minorEastAsia" w:cs="Arial"/>
          <w:szCs w:val="22"/>
          <w:lang w:val="en-US" w:eastAsia="en-US"/>
        </w:rPr>
        <w:fldChar w:fldCharType="begin"/>
      </w:r>
      <w:r w:rsidRPr="007D5749">
        <w:rPr>
          <w:rFonts w:cs="Arial"/>
        </w:rPr>
        <w:instrText xml:space="preserve"> TOC \n \t "TDoc Proposal,1,TDoc Observation,1" </w:instrText>
      </w:r>
      <w:r w:rsidRPr="007D5749">
        <w:rPr>
          <w:rFonts w:eastAsiaTheme="minorEastAsia" w:cs="Arial"/>
          <w:szCs w:val="22"/>
          <w:lang w:val="en-US" w:eastAsia="en-US"/>
        </w:rPr>
        <w:fldChar w:fldCharType="separate"/>
      </w:r>
      <w:r w:rsidR="00FA1E99" w:rsidRPr="00BD43E0">
        <w:rPr>
          <w:rFonts w:eastAsia="Batang"/>
        </w:rPr>
        <w:t>Observation 1:</w:t>
      </w:r>
      <w:r w:rsidR="00FA1E99"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  <w:tab/>
      </w:r>
      <w:r w:rsidR="00FA1E99" w:rsidRPr="00BD43E0">
        <w:rPr>
          <w:rFonts w:eastAsia="Batang"/>
        </w:rPr>
        <w:t>For energy constrained devices with small data rates and long reporting intervals in dense deployments, transmission of data in a shared preconfigured resource area is beneficial.</w:t>
      </w:r>
    </w:p>
    <w:p w14:paraId="2F4AD0BC" w14:textId="77777777" w:rsidR="00FA1E99" w:rsidRDefault="00FA1E9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r w:rsidRPr="00BD43E0">
        <w:rPr>
          <w:rFonts w:eastAsia="Batang"/>
        </w:rPr>
        <w:t>Proposal 1:</w:t>
      </w:r>
      <w:r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  <w:tab/>
      </w:r>
      <w:r w:rsidRPr="00BD43E0">
        <w:rPr>
          <w:rFonts w:eastAsia="Batang"/>
        </w:rPr>
        <w:t>CBS PUR is supported.</w:t>
      </w:r>
    </w:p>
    <w:p w14:paraId="64367A43" w14:textId="77777777" w:rsidR="00FA1E99" w:rsidRDefault="00FA1E99">
      <w:pPr>
        <w:pStyle w:val="TOC1"/>
        <w:tabs>
          <w:tab w:val="left" w:pos="1985"/>
        </w:tabs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r w:rsidRPr="00BD43E0">
        <w:rPr>
          <w:rFonts w:eastAsia="Batang"/>
          <w:lang w:eastAsia="de-DE"/>
        </w:rPr>
        <w:t>Observation 2:</w:t>
      </w:r>
      <w:r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  <w:tab/>
      </w:r>
      <w:r w:rsidRPr="00BD43E0">
        <w:rPr>
          <w:rFonts w:eastAsia="Batang"/>
          <w:lang w:eastAsia="de-DE"/>
        </w:rPr>
        <w:t>CBS PUR is suitable for specific use cases only, the evaluation method should consider that.</w:t>
      </w:r>
    </w:p>
    <w:p w14:paraId="18FD3E80" w14:textId="77777777" w:rsidR="00FA1E99" w:rsidRDefault="00FA1E99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</w:pPr>
      <w:r w:rsidRPr="00BD43E0">
        <w:rPr>
          <w:rFonts w:eastAsia="Batang"/>
        </w:rPr>
        <w:t>Proposal 2:</w:t>
      </w:r>
      <w:r>
        <w:rPr>
          <w:rFonts w:asciiTheme="minorHAnsi" w:eastAsiaTheme="minorEastAsia" w:hAnsiTheme="minorHAnsi" w:cstheme="minorBidi"/>
          <w:b w:val="0"/>
          <w:szCs w:val="22"/>
          <w:lang w:val="en-US" w:eastAsia="en-US"/>
        </w:rPr>
        <w:tab/>
      </w:r>
      <w:r w:rsidRPr="00BD43E0">
        <w:rPr>
          <w:rFonts w:eastAsia="Batang"/>
        </w:rPr>
        <w:t>The evaluation metric for comparing proposals for CFS/CBS PUR should include at least the following: energy consumption, connection density, packet error rate.</w:t>
      </w:r>
    </w:p>
    <w:p w14:paraId="42896ACB" w14:textId="0B69F9C3" w:rsidR="00A27489" w:rsidRPr="007D5749" w:rsidRDefault="00A27489" w:rsidP="00D2457A">
      <w:pPr>
        <w:pStyle w:val="TDoc-ListofObsProp"/>
        <w:rPr>
          <w:rFonts w:eastAsia="Batang" w:cs="Arial"/>
          <w:lang w:val="en-US" w:eastAsia="de-DE"/>
        </w:rPr>
      </w:pPr>
      <w:r w:rsidRPr="007D5749">
        <w:rPr>
          <w:rFonts w:cs="Arial"/>
        </w:rPr>
        <w:fldChar w:fldCharType="end"/>
      </w:r>
    </w:p>
    <w:sdt>
      <w:sdtPr>
        <w:rPr>
          <w:rFonts w:ascii="Times New Roman" w:hAnsi="Times New Roman"/>
          <w:sz w:val="20"/>
          <w:lang w:val="en-GB" w:eastAsia="ja-JP"/>
        </w:rPr>
        <w:id w:val="1670746608"/>
        <w:docPartObj>
          <w:docPartGallery w:val="Bibliographies"/>
          <w:docPartUnique/>
        </w:docPartObj>
      </w:sdtPr>
      <w:sdtEndPr/>
      <w:sdtContent>
        <w:p w14:paraId="6F616B10" w14:textId="79D3149D" w:rsidR="00AA5B00" w:rsidRDefault="00AA5B00">
          <w:pPr>
            <w:pStyle w:val="Heading1"/>
          </w:pPr>
          <w:r>
            <w:t>Bibliography</w:t>
          </w:r>
        </w:p>
        <w:sdt>
          <w:sdtPr>
            <w:id w:val="111145805"/>
            <w:bibliography/>
          </w:sdtPr>
          <w:sdtEndPr/>
          <w:sdtContent>
            <w:p w14:paraId="1F96DDDB" w14:textId="77777777" w:rsidR="00382C11" w:rsidRDefault="00AA5B00">
              <w:pPr>
                <w:rPr>
                  <w:noProof/>
                  <w:lang w:val="de-DE" w:eastAsia="de-DE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8764"/>
              </w:tblGrid>
              <w:tr w:rsidR="00382C11" w14:paraId="206C4994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A040BA7" w14:textId="52E112B0" w:rsidR="00382C11" w:rsidRDefault="00382C11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83FBE16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„RP-181674: WID: Additional enhancements for NB-IoT,“ RAN#81.</w:t>
                    </w:r>
                  </w:p>
                </w:tc>
              </w:tr>
              <w:tr w:rsidR="00382C11" w14:paraId="346FDF69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54F88B5" w14:textId="77777777" w:rsidR="00382C11" w:rsidRDefault="00382C11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73C6EB6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Huawei, „R1-1903254 - Feature lead summary of Support for transmission in preconfigured UL resources,“ RAN1#96.</w:t>
                    </w:r>
                  </w:p>
                </w:tc>
              </w:tr>
              <w:tr w:rsidR="00382C11" w14:paraId="216FFDC6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DA87D3" w14:textId="77777777" w:rsidR="00382C11" w:rsidRDefault="00382C11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4998AD5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NTT Docomo, „R1-1902776 - Discussion on preconfigured UL resources in MTC,“ RAN1#96.</w:t>
                    </w:r>
                  </w:p>
                </w:tc>
              </w:tr>
              <w:tr w:rsidR="00382C11" w14:paraId="7DE2CCB9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0675A16" w14:textId="77777777" w:rsidR="00382C11" w:rsidRDefault="00382C11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7F7F0EE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3GPP, „TR 45.820 “Cellular system support for ultra-low complexity and low throughput Internet of Things”, Version 13.1.0,,“ November 2015 .</w:t>
                    </w:r>
                  </w:p>
                </w:tc>
              </w:tr>
              <w:tr w:rsidR="00382C11" w14:paraId="416554F8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D4D590" w14:textId="77777777" w:rsidR="00382C11" w:rsidRDefault="00382C11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011AEA3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3GPP, „3GPP TR 38.913 “Study on Scenarios and Requirements for Next Generation Access Technologies”, Version 0.4.0,“ June 2016.</w:t>
                    </w:r>
                  </w:p>
                </w:tc>
              </w:tr>
              <w:tr w:rsidR="00382C11" w14:paraId="5901F2A0" w14:textId="77777777">
                <w:trPr>
                  <w:divId w:val="126438763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7798472" w14:textId="77777777" w:rsidR="00382C11" w:rsidRDefault="00382C11">
                    <w:pPr>
                      <w:pStyle w:val="Bibliography"/>
                      <w:rPr>
                        <w:noProof/>
                        <w:lang w:val="de-DE"/>
                      </w:rPr>
                    </w:pPr>
                    <w:r>
                      <w:rPr>
                        <w:noProof/>
                        <w:lang w:val="de-DE"/>
                      </w:rPr>
                      <w:lastRenderedPageBreak/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BDAEEA5" w14:textId="77777777" w:rsidR="00382C11" w:rsidRPr="003409E4" w:rsidRDefault="00382C11">
                    <w:pPr>
                      <w:pStyle w:val="Bibliography"/>
                      <w:rPr>
                        <w:noProof/>
                        <w:lang w:val="en-US"/>
                      </w:rPr>
                    </w:pPr>
                    <w:r w:rsidRPr="003409E4">
                      <w:rPr>
                        <w:noProof/>
                        <w:lang w:val="en-US"/>
                      </w:rPr>
                      <w:t>ETSI, „TR 103 249 - V1.1.1 - Low Throughput Network (LTN); Use Cases and System Characteristics,“ 2017-10.</w:t>
                    </w:r>
                  </w:p>
                </w:tc>
              </w:tr>
            </w:tbl>
            <w:p w14:paraId="3AC5D74A" w14:textId="77777777" w:rsidR="00382C11" w:rsidRDefault="00382C11">
              <w:pPr>
                <w:divId w:val="1264387630"/>
                <w:rPr>
                  <w:noProof/>
                </w:rPr>
              </w:pPr>
            </w:p>
            <w:p w14:paraId="075545C5" w14:textId="449DEE7D" w:rsidR="00AA5B00" w:rsidRDefault="00AA5B00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4DF1087" w14:textId="00C70D9A" w:rsidR="00F30AA8" w:rsidRPr="007D5749" w:rsidRDefault="00F30AA8" w:rsidP="00F30AA8">
      <w:pPr>
        <w:rPr>
          <w:rFonts w:ascii="Arial" w:hAnsi="Arial" w:cs="Arial"/>
        </w:rPr>
      </w:pPr>
    </w:p>
    <w:sectPr w:rsidR="00F30AA8" w:rsidRPr="007D5749" w:rsidSect="00383095">
      <w:footnotePr>
        <w:numRestart w:val="eachSect"/>
      </w:footnotePr>
      <w:pgSz w:w="11907" w:h="16840" w:code="9"/>
      <w:pgMar w:top="1417" w:right="1417" w:bottom="1134" w:left="1417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16B4B" w14:textId="77777777" w:rsidR="006F4ECF" w:rsidRDefault="006F4ECF">
      <w:r>
        <w:separator/>
      </w:r>
    </w:p>
    <w:p w14:paraId="4DEE048C" w14:textId="77777777" w:rsidR="006F4ECF" w:rsidRDefault="006F4ECF"/>
  </w:endnote>
  <w:endnote w:type="continuationSeparator" w:id="0">
    <w:p w14:paraId="5FD8D70B" w14:textId="77777777" w:rsidR="006F4ECF" w:rsidRDefault="006F4ECF">
      <w:r>
        <w:continuationSeparator/>
      </w:r>
    </w:p>
    <w:p w14:paraId="1CBEB12B" w14:textId="77777777" w:rsidR="006F4ECF" w:rsidRDefault="006F4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84531" w14:textId="77777777" w:rsidR="006F4ECF" w:rsidRDefault="006F4ECF">
      <w:r>
        <w:separator/>
      </w:r>
    </w:p>
    <w:p w14:paraId="37F33FDE" w14:textId="77777777" w:rsidR="006F4ECF" w:rsidRDefault="006F4ECF"/>
  </w:footnote>
  <w:footnote w:type="continuationSeparator" w:id="0">
    <w:p w14:paraId="5835A5AF" w14:textId="77777777" w:rsidR="006F4ECF" w:rsidRDefault="006F4ECF">
      <w:r>
        <w:continuationSeparator/>
      </w:r>
    </w:p>
    <w:p w14:paraId="1D22114E" w14:textId="77777777" w:rsidR="006F4ECF" w:rsidRDefault="006F4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438CA"/>
    <w:multiLevelType w:val="hybridMultilevel"/>
    <w:tmpl w:val="6060DE4E"/>
    <w:lvl w:ilvl="0" w:tplc="AD22A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3D7043"/>
    <w:multiLevelType w:val="hybridMultilevel"/>
    <w:tmpl w:val="31BC6B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939E3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93112"/>
    <w:multiLevelType w:val="multilevel"/>
    <w:tmpl w:val="95A09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B065C"/>
    <w:multiLevelType w:val="hybridMultilevel"/>
    <w:tmpl w:val="3D3CA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6B1570"/>
    <w:multiLevelType w:val="multilevel"/>
    <w:tmpl w:val="27B6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47D1B9E"/>
    <w:multiLevelType w:val="hybridMultilevel"/>
    <w:tmpl w:val="7AAA44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55AAB"/>
    <w:multiLevelType w:val="hybridMultilevel"/>
    <w:tmpl w:val="1E0AF1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5572F"/>
    <w:multiLevelType w:val="hybridMultilevel"/>
    <w:tmpl w:val="73F27F6C"/>
    <w:lvl w:ilvl="0" w:tplc="DE8AF766">
      <w:start w:val="1"/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30B4E"/>
    <w:multiLevelType w:val="hybridMultilevel"/>
    <w:tmpl w:val="2A82015E"/>
    <w:lvl w:ilvl="0" w:tplc="F4E4853E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4039116C"/>
    <w:multiLevelType w:val="hybridMultilevel"/>
    <w:tmpl w:val="AD74ABC0"/>
    <w:lvl w:ilvl="0" w:tplc="313C32AE">
      <w:start w:val="1"/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A70509"/>
    <w:multiLevelType w:val="hybridMultilevel"/>
    <w:tmpl w:val="E2DA4CB6"/>
    <w:lvl w:ilvl="0" w:tplc="78A864BC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A7A5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417C1A"/>
    <w:multiLevelType w:val="hybridMultilevel"/>
    <w:tmpl w:val="77824C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B0679A"/>
    <w:multiLevelType w:val="hybridMultilevel"/>
    <w:tmpl w:val="001A5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35AE8"/>
    <w:multiLevelType w:val="hybridMultilevel"/>
    <w:tmpl w:val="83B4141C"/>
    <w:lvl w:ilvl="0" w:tplc="FDF8DF42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49401ED"/>
    <w:multiLevelType w:val="hybridMultilevel"/>
    <w:tmpl w:val="4DE6DB96"/>
    <w:lvl w:ilvl="0" w:tplc="6CA0BF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192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7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5" w:hanging="420"/>
      </w:pPr>
      <w:rPr>
        <w:rFonts w:ascii="Wingdings" w:hAnsi="Wingdings" w:hint="default"/>
      </w:rPr>
    </w:lvl>
  </w:abstractNum>
  <w:abstractNum w:abstractNumId="34" w15:restartNumberingAfterBreak="0">
    <w:nsid w:val="5D2804AA"/>
    <w:multiLevelType w:val="multilevel"/>
    <w:tmpl w:val="3DC6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B46B16"/>
    <w:multiLevelType w:val="hybridMultilevel"/>
    <w:tmpl w:val="E67A80FE"/>
    <w:lvl w:ilvl="0" w:tplc="796239E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C0ABA"/>
    <w:multiLevelType w:val="hybridMultilevel"/>
    <w:tmpl w:val="A0F20D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70481"/>
    <w:multiLevelType w:val="hybridMultilevel"/>
    <w:tmpl w:val="DE260D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30A40"/>
    <w:multiLevelType w:val="multilevel"/>
    <w:tmpl w:val="F73441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23"/>
  </w:num>
  <w:num w:numId="14">
    <w:abstractNumId w:val="28"/>
  </w:num>
  <w:num w:numId="15">
    <w:abstractNumId w:val="39"/>
  </w:num>
  <w:num w:numId="16">
    <w:abstractNumId w:val="9"/>
  </w:num>
  <w:num w:numId="17">
    <w:abstractNumId w:val="12"/>
  </w:num>
  <w:num w:numId="18">
    <w:abstractNumId w:val="26"/>
  </w:num>
  <w:num w:numId="1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</w:num>
  <w:num w:numId="24">
    <w:abstractNumId w:val="12"/>
  </w:num>
  <w:num w:numId="25">
    <w:abstractNumId w:val="25"/>
  </w:num>
  <w:num w:numId="26">
    <w:abstractNumId w:val="11"/>
  </w:num>
  <w:num w:numId="27">
    <w:abstractNumId w:val="30"/>
  </w:num>
  <w:num w:numId="28">
    <w:abstractNumId w:val="22"/>
  </w:num>
  <w:num w:numId="29">
    <w:abstractNumId w:val="37"/>
  </w:num>
  <w:num w:numId="30">
    <w:abstractNumId w:val="30"/>
    <w:lvlOverride w:ilvl="0">
      <w:startOverride w:val="1"/>
    </w:lvlOverride>
  </w:num>
  <w:num w:numId="31">
    <w:abstractNumId w:val="29"/>
  </w:num>
  <w:num w:numId="32">
    <w:abstractNumId w:val="17"/>
  </w:num>
  <w:num w:numId="33">
    <w:abstractNumId w:val="32"/>
  </w:num>
  <w:num w:numId="34">
    <w:abstractNumId w:val="24"/>
  </w:num>
  <w:num w:numId="35">
    <w:abstractNumId w:val="21"/>
  </w:num>
  <w:num w:numId="36">
    <w:abstractNumId w:val="34"/>
  </w:num>
  <w:num w:numId="37">
    <w:abstractNumId w:val="18"/>
  </w:num>
  <w:num w:numId="38">
    <w:abstractNumId w:val="8"/>
  </w:num>
  <w:num w:numId="39">
    <w:abstractNumId w:val="38"/>
    <w:lvlOverride w:ilvl="0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33"/>
  </w:num>
  <w:num w:numId="44">
    <w:abstractNumId w:val="15"/>
  </w:num>
  <w:num w:numId="45">
    <w:abstractNumId w:val="21"/>
  </w:num>
  <w:num w:numId="46">
    <w:abstractNumId w:val="1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embedSystemFonts/>
  <w:stylePaneFormatFilter w:val="FE04" w:allStyles="0" w:customStyles="0" w:latentStyles="1" w:stylesInUse="0" w:headingStyles="0" w:numberingStyles="0" w:tableStyles="0" w:directFormattingOnRuns="0" w:directFormattingOnParagraphs="1" w:directFormattingOnNumbering="1" w:directFormattingOnTables="1" w:clearFormatting="1" w:top3HeadingStyles="1" w:visibleStyles="1" w:alternateStyleNames="1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17B3"/>
    <w:rsid w:val="00001E11"/>
    <w:rsid w:val="000021D4"/>
    <w:rsid w:val="00003AAC"/>
    <w:rsid w:val="00004139"/>
    <w:rsid w:val="00004739"/>
    <w:rsid w:val="00005ABC"/>
    <w:rsid w:val="00006991"/>
    <w:rsid w:val="00007DCF"/>
    <w:rsid w:val="00010E1B"/>
    <w:rsid w:val="00011627"/>
    <w:rsid w:val="00012A29"/>
    <w:rsid w:val="00014F30"/>
    <w:rsid w:val="00017797"/>
    <w:rsid w:val="00023116"/>
    <w:rsid w:val="00023231"/>
    <w:rsid w:val="00023E9F"/>
    <w:rsid w:val="00024879"/>
    <w:rsid w:val="00025661"/>
    <w:rsid w:val="00032F43"/>
    <w:rsid w:val="00033397"/>
    <w:rsid w:val="00035C7B"/>
    <w:rsid w:val="00035E2B"/>
    <w:rsid w:val="00036040"/>
    <w:rsid w:val="000370CD"/>
    <w:rsid w:val="00040095"/>
    <w:rsid w:val="000427AE"/>
    <w:rsid w:val="00043938"/>
    <w:rsid w:val="0004454B"/>
    <w:rsid w:val="00044A39"/>
    <w:rsid w:val="00046045"/>
    <w:rsid w:val="00046ACB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3F6"/>
    <w:rsid w:val="00060FFF"/>
    <w:rsid w:val="0006336B"/>
    <w:rsid w:val="00063F12"/>
    <w:rsid w:val="000655A6"/>
    <w:rsid w:val="000707F0"/>
    <w:rsid w:val="00072561"/>
    <w:rsid w:val="000728F4"/>
    <w:rsid w:val="00073C98"/>
    <w:rsid w:val="000762FA"/>
    <w:rsid w:val="00076445"/>
    <w:rsid w:val="00080512"/>
    <w:rsid w:val="000808DD"/>
    <w:rsid w:val="00081254"/>
    <w:rsid w:val="000812F7"/>
    <w:rsid w:val="000816A6"/>
    <w:rsid w:val="000822F8"/>
    <w:rsid w:val="0008231C"/>
    <w:rsid w:val="00082B43"/>
    <w:rsid w:val="00083105"/>
    <w:rsid w:val="00084523"/>
    <w:rsid w:val="00086590"/>
    <w:rsid w:val="00090A78"/>
    <w:rsid w:val="00090E37"/>
    <w:rsid w:val="00091418"/>
    <w:rsid w:val="00092F2A"/>
    <w:rsid w:val="0009473E"/>
    <w:rsid w:val="000953E9"/>
    <w:rsid w:val="000955FF"/>
    <w:rsid w:val="00095CA0"/>
    <w:rsid w:val="00097D51"/>
    <w:rsid w:val="00097F06"/>
    <w:rsid w:val="000A37F5"/>
    <w:rsid w:val="000A45F7"/>
    <w:rsid w:val="000A4959"/>
    <w:rsid w:val="000A5044"/>
    <w:rsid w:val="000A52F1"/>
    <w:rsid w:val="000A5C5F"/>
    <w:rsid w:val="000B06B8"/>
    <w:rsid w:val="000B2C00"/>
    <w:rsid w:val="000B6FBC"/>
    <w:rsid w:val="000C1CD5"/>
    <w:rsid w:val="000C3743"/>
    <w:rsid w:val="000C3BB2"/>
    <w:rsid w:val="000C4A12"/>
    <w:rsid w:val="000C64BE"/>
    <w:rsid w:val="000C689D"/>
    <w:rsid w:val="000D0D1A"/>
    <w:rsid w:val="000D58AB"/>
    <w:rsid w:val="000D7F17"/>
    <w:rsid w:val="000E5697"/>
    <w:rsid w:val="000E7002"/>
    <w:rsid w:val="000E77EE"/>
    <w:rsid w:val="000F0C56"/>
    <w:rsid w:val="000F1E5E"/>
    <w:rsid w:val="000F20CD"/>
    <w:rsid w:val="000F38A1"/>
    <w:rsid w:val="000F4ED2"/>
    <w:rsid w:val="000F56D0"/>
    <w:rsid w:val="000F7EBA"/>
    <w:rsid w:val="00100CAC"/>
    <w:rsid w:val="00101638"/>
    <w:rsid w:val="0010167B"/>
    <w:rsid w:val="00101A1C"/>
    <w:rsid w:val="001023D9"/>
    <w:rsid w:val="00103453"/>
    <w:rsid w:val="001037F7"/>
    <w:rsid w:val="00103BD0"/>
    <w:rsid w:val="00106255"/>
    <w:rsid w:val="00106855"/>
    <w:rsid w:val="001069A6"/>
    <w:rsid w:val="00106A07"/>
    <w:rsid w:val="00106DB2"/>
    <w:rsid w:val="00107266"/>
    <w:rsid w:val="0011183D"/>
    <w:rsid w:val="00112C3C"/>
    <w:rsid w:val="001141C1"/>
    <w:rsid w:val="00115212"/>
    <w:rsid w:val="00116D64"/>
    <w:rsid w:val="001204F9"/>
    <w:rsid w:val="00121511"/>
    <w:rsid w:val="0012287F"/>
    <w:rsid w:val="0012359A"/>
    <w:rsid w:val="00126A02"/>
    <w:rsid w:val="001274F9"/>
    <w:rsid w:val="00127C62"/>
    <w:rsid w:val="00132383"/>
    <w:rsid w:val="00133650"/>
    <w:rsid w:val="00133CC9"/>
    <w:rsid w:val="00134F87"/>
    <w:rsid w:val="00136C8F"/>
    <w:rsid w:val="0014083B"/>
    <w:rsid w:val="00142F60"/>
    <w:rsid w:val="00146CFB"/>
    <w:rsid w:val="00150BC5"/>
    <w:rsid w:val="00150BFD"/>
    <w:rsid w:val="001516E4"/>
    <w:rsid w:val="001525CC"/>
    <w:rsid w:val="00154F2C"/>
    <w:rsid w:val="00156AA0"/>
    <w:rsid w:val="00157E7A"/>
    <w:rsid w:val="0016112E"/>
    <w:rsid w:val="001611CD"/>
    <w:rsid w:val="00161B79"/>
    <w:rsid w:val="001622C3"/>
    <w:rsid w:val="001653CC"/>
    <w:rsid w:val="00170369"/>
    <w:rsid w:val="0017062E"/>
    <w:rsid w:val="0017357E"/>
    <w:rsid w:val="00173840"/>
    <w:rsid w:val="00174F23"/>
    <w:rsid w:val="00176BF3"/>
    <w:rsid w:val="001773AC"/>
    <w:rsid w:val="0018047C"/>
    <w:rsid w:val="0018173F"/>
    <w:rsid w:val="00183240"/>
    <w:rsid w:val="00183E31"/>
    <w:rsid w:val="001859D0"/>
    <w:rsid w:val="001901F2"/>
    <w:rsid w:val="001907A8"/>
    <w:rsid w:val="00190E5A"/>
    <w:rsid w:val="00191EBE"/>
    <w:rsid w:val="001978D7"/>
    <w:rsid w:val="00197998"/>
    <w:rsid w:val="001A0E61"/>
    <w:rsid w:val="001A170B"/>
    <w:rsid w:val="001A33AB"/>
    <w:rsid w:val="001A3EC1"/>
    <w:rsid w:val="001A7286"/>
    <w:rsid w:val="001A7FF6"/>
    <w:rsid w:val="001B1E48"/>
    <w:rsid w:val="001B2707"/>
    <w:rsid w:val="001B5889"/>
    <w:rsid w:val="001B5C81"/>
    <w:rsid w:val="001B71DD"/>
    <w:rsid w:val="001B7E53"/>
    <w:rsid w:val="001C097C"/>
    <w:rsid w:val="001C0E9A"/>
    <w:rsid w:val="001C1FFF"/>
    <w:rsid w:val="001C5AAC"/>
    <w:rsid w:val="001C5EF5"/>
    <w:rsid w:val="001C73E2"/>
    <w:rsid w:val="001C7DD1"/>
    <w:rsid w:val="001D02C2"/>
    <w:rsid w:val="001D25DA"/>
    <w:rsid w:val="001D34BF"/>
    <w:rsid w:val="001D5FA2"/>
    <w:rsid w:val="001D62FF"/>
    <w:rsid w:val="001E1F86"/>
    <w:rsid w:val="001F11C2"/>
    <w:rsid w:val="001F168B"/>
    <w:rsid w:val="001F3A83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ED7"/>
    <w:rsid w:val="00211024"/>
    <w:rsid w:val="00211932"/>
    <w:rsid w:val="002121E4"/>
    <w:rsid w:val="00212C8C"/>
    <w:rsid w:val="00213176"/>
    <w:rsid w:val="00214236"/>
    <w:rsid w:val="00214A77"/>
    <w:rsid w:val="002152CD"/>
    <w:rsid w:val="00220664"/>
    <w:rsid w:val="00221A32"/>
    <w:rsid w:val="00222BC8"/>
    <w:rsid w:val="00222EA7"/>
    <w:rsid w:val="00224A3D"/>
    <w:rsid w:val="00225E1F"/>
    <w:rsid w:val="0023080E"/>
    <w:rsid w:val="002318B8"/>
    <w:rsid w:val="00233E5C"/>
    <w:rsid w:val="0023411F"/>
    <w:rsid w:val="002347A2"/>
    <w:rsid w:val="00234EE6"/>
    <w:rsid w:val="00235478"/>
    <w:rsid w:val="0023761E"/>
    <w:rsid w:val="00237D65"/>
    <w:rsid w:val="00240A64"/>
    <w:rsid w:val="00240ADE"/>
    <w:rsid w:val="002432FD"/>
    <w:rsid w:val="002461ED"/>
    <w:rsid w:val="00247216"/>
    <w:rsid w:val="002510A7"/>
    <w:rsid w:val="00252EEB"/>
    <w:rsid w:val="00254D28"/>
    <w:rsid w:val="0025681D"/>
    <w:rsid w:val="0025777D"/>
    <w:rsid w:val="00261289"/>
    <w:rsid w:val="002635AF"/>
    <w:rsid w:val="00264D6A"/>
    <w:rsid w:val="00266662"/>
    <w:rsid w:val="00266891"/>
    <w:rsid w:val="00266CF5"/>
    <w:rsid w:val="00267FF9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09A3"/>
    <w:rsid w:val="002916B9"/>
    <w:rsid w:val="002917F8"/>
    <w:rsid w:val="0029188E"/>
    <w:rsid w:val="002936A2"/>
    <w:rsid w:val="00293F69"/>
    <w:rsid w:val="00294103"/>
    <w:rsid w:val="0029651F"/>
    <w:rsid w:val="002A1878"/>
    <w:rsid w:val="002A197D"/>
    <w:rsid w:val="002A205E"/>
    <w:rsid w:val="002A6A2F"/>
    <w:rsid w:val="002A6C74"/>
    <w:rsid w:val="002B0088"/>
    <w:rsid w:val="002B0AFA"/>
    <w:rsid w:val="002B4995"/>
    <w:rsid w:val="002B49A4"/>
    <w:rsid w:val="002B72D2"/>
    <w:rsid w:val="002C1656"/>
    <w:rsid w:val="002C2E97"/>
    <w:rsid w:val="002C3C2A"/>
    <w:rsid w:val="002C723B"/>
    <w:rsid w:val="002D1FFE"/>
    <w:rsid w:val="002D743A"/>
    <w:rsid w:val="002E0614"/>
    <w:rsid w:val="002E4245"/>
    <w:rsid w:val="002E663B"/>
    <w:rsid w:val="002F00BD"/>
    <w:rsid w:val="002F061B"/>
    <w:rsid w:val="002F3E28"/>
    <w:rsid w:val="002F611F"/>
    <w:rsid w:val="002F64DB"/>
    <w:rsid w:val="002F6727"/>
    <w:rsid w:val="003012F7"/>
    <w:rsid w:val="003017C0"/>
    <w:rsid w:val="0030374A"/>
    <w:rsid w:val="00303B7F"/>
    <w:rsid w:val="00303EB9"/>
    <w:rsid w:val="00304762"/>
    <w:rsid w:val="0030568F"/>
    <w:rsid w:val="003062B4"/>
    <w:rsid w:val="0030759C"/>
    <w:rsid w:val="00310E99"/>
    <w:rsid w:val="00312595"/>
    <w:rsid w:val="00316EE9"/>
    <w:rsid w:val="003172DC"/>
    <w:rsid w:val="00317C4F"/>
    <w:rsid w:val="00317F1D"/>
    <w:rsid w:val="00317FD4"/>
    <w:rsid w:val="003232DA"/>
    <w:rsid w:val="00323C4C"/>
    <w:rsid w:val="003241D3"/>
    <w:rsid w:val="003256C5"/>
    <w:rsid w:val="00326122"/>
    <w:rsid w:val="003271E3"/>
    <w:rsid w:val="00330B7E"/>
    <w:rsid w:val="00331E55"/>
    <w:rsid w:val="00333016"/>
    <w:rsid w:val="00335531"/>
    <w:rsid w:val="003409E4"/>
    <w:rsid w:val="0034241B"/>
    <w:rsid w:val="003457E6"/>
    <w:rsid w:val="00347CD9"/>
    <w:rsid w:val="00351D3D"/>
    <w:rsid w:val="003534EA"/>
    <w:rsid w:val="003538BF"/>
    <w:rsid w:val="00353F00"/>
    <w:rsid w:val="0035462D"/>
    <w:rsid w:val="00356428"/>
    <w:rsid w:val="00357015"/>
    <w:rsid w:val="003606FF"/>
    <w:rsid w:val="003608D7"/>
    <w:rsid w:val="00361130"/>
    <w:rsid w:val="0036686F"/>
    <w:rsid w:val="00366EBA"/>
    <w:rsid w:val="00370C94"/>
    <w:rsid w:val="003741B4"/>
    <w:rsid w:val="00376EE3"/>
    <w:rsid w:val="003779F9"/>
    <w:rsid w:val="00377F14"/>
    <w:rsid w:val="00382C11"/>
    <w:rsid w:val="00383095"/>
    <w:rsid w:val="0038451F"/>
    <w:rsid w:val="003848B9"/>
    <w:rsid w:val="0039252A"/>
    <w:rsid w:val="00393819"/>
    <w:rsid w:val="00394662"/>
    <w:rsid w:val="00395BA3"/>
    <w:rsid w:val="00396BEF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58C3"/>
    <w:rsid w:val="003D0E55"/>
    <w:rsid w:val="003D12D2"/>
    <w:rsid w:val="003D220C"/>
    <w:rsid w:val="003D2B19"/>
    <w:rsid w:val="003D41D2"/>
    <w:rsid w:val="003D4E35"/>
    <w:rsid w:val="003D580B"/>
    <w:rsid w:val="003D5FE8"/>
    <w:rsid w:val="003D7CD2"/>
    <w:rsid w:val="003E218A"/>
    <w:rsid w:val="003E403B"/>
    <w:rsid w:val="003E43EF"/>
    <w:rsid w:val="003E44AF"/>
    <w:rsid w:val="003E4555"/>
    <w:rsid w:val="003E51F4"/>
    <w:rsid w:val="003E559D"/>
    <w:rsid w:val="003F089B"/>
    <w:rsid w:val="003F1E0E"/>
    <w:rsid w:val="003F6129"/>
    <w:rsid w:val="00400540"/>
    <w:rsid w:val="00400BE6"/>
    <w:rsid w:val="0040256E"/>
    <w:rsid w:val="00403CEA"/>
    <w:rsid w:val="00404657"/>
    <w:rsid w:val="004053FA"/>
    <w:rsid w:val="0041014C"/>
    <w:rsid w:val="00410B4D"/>
    <w:rsid w:val="00412B25"/>
    <w:rsid w:val="004146FC"/>
    <w:rsid w:val="00414E96"/>
    <w:rsid w:val="0041591B"/>
    <w:rsid w:val="00417D34"/>
    <w:rsid w:val="00417DEE"/>
    <w:rsid w:val="004206D4"/>
    <w:rsid w:val="004275DE"/>
    <w:rsid w:val="004315E3"/>
    <w:rsid w:val="0043209A"/>
    <w:rsid w:val="00433077"/>
    <w:rsid w:val="004334A7"/>
    <w:rsid w:val="00433750"/>
    <w:rsid w:val="00435E9A"/>
    <w:rsid w:val="00436156"/>
    <w:rsid w:val="00437FA6"/>
    <w:rsid w:val="00441784"/>
    <w:rsid w:val="004424A1"/>
    <w:rsid w:val="00443245"/>
    <w:rsid w:val="00443DFA"/>
    <w:rsid w:val="00445202"/>
    <w:rsid w:val="004456C6"/>
    <w:rsid w:val="00446295"/>
    <w:rsid w:val="0044781B"/>
    <w:rsid w:val="00447E4F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47EB"/>
    <w:rsid w:val="0046575A"/>
    <w:rsid w:val="00467247"/>
    <w:rsid w:val="00467D9B"/>
    <w:rsid w:val="0047088B"/>
    <w:rsid w:val="00473401"/>
    <w:rsid w:val="0047399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580E"/>
    <w:rsid w:val="004908C7"/>
    <w:rsid w:val="00490B8E"/>
    <w:rsid w:val="004924BA"/>
    <w:rsid w:val="00493A49"/>
    <w:rsid w:val="00495418"/>
    <w:rsid w:val="00497F2A"/>
    <w:rsid w:val="004A0AD6"/>
    <w:rsid w:val="004A1502"/>
    <w:rsid w:val="004A1834"/>
    <w:rsid w:val="004A1C35"/>
    <w:rsid w:val="004A1D5E"/>
    <w:rsid w:val="004A2D3F"/>
    <w:rsid w:val="004A34FF"/>
    <w:rsid w:val="004A353F"/>
    <w:rsid w:val="004A573D"/>
    <w:rsid w:val="004A6CC6"/>
    <w:rsid w:val="004A7092"/>
    <w:rsid w:val="004B1C35"/>
    <w:rsid w:val="004B2ECE"/>
    <w:rsid w:val="004B445B"/>
    <w:rsid w:val="004B4503"/>
    <w:rsid w:val="004B4E62"/>
    <w:rsid w:val="004B6CCE"/>
    <w:rsid w:val="004B6D1F"/>
    <w:rsid w:val="004C38BC"/>
    <w:rsid w:val="004C3AF9"/>
    <w:rsid w:val="004C4E87"/>
    <w:rsid w:val="004D0B09"/>
    <w:rsid w:val="004D11A2"/>
    <w:rsid w:val="004D22B6"/>
    <w:rsid w:val="004D2A4C"/>
    <w:rsid w:val="004D3578"/>
    <w:rsid w:val="004D4A7D"/>
    <w:rsid w:val="004D4E22"/>
    <w:rsid w:val="004D4F1A"/>
    <w:rsid w:val="004D5DF3"/>
    <w:rsid w:val="004D7E65"/>
    <w:rsid w:val="004E09B2"/>
    <w:rsid w:val="004E0ACB"/>
    <w:rsid w:val="004E15ED"/>
    <w:rsid w:val="004E18F3"/>
    <w:rsid w:val="004E1DEF"/>
    <w:rsid w:val="004E213A"/>
    <w:rsid w:val="004E5EEA"/>
    <w:rsid w:val="004E7D46"/>
    <w:rsid w:val="004F1FF9"/>
    <w:rsid w:val="004F48AF"/>
    <w:rsid w:val="004F4A63"/>
    <w:rsid w:val="004F6DAD"/>
    <w:rsid w:val="004F7E6D"/>
    <w:rsid w:val="005012F2"/>
    <w:rsid w:val="00502FA9"/>
    <w:rsid w:val="00504317"/>
    <w:rsid w:val="005044A9"/>
    <w:rsid w:val="00506136"/>
    <w:rsid w:val="0050692C"/>
    <w:rsid w:val="00507181"/>
    <w:rsid w:val="0051045A"/>
    <w:rsid w:val="00510918"/>
    <w:rsid w:val="00513B71"/>
    <w:rsid w:val="00516265"/>
    <w:rsid w:val="005163C1"/>
    <w:rsid w:val="00520514"/>
    <w:rsid w:val="00521698"/>
    <w:rsid w:val="005243FA"/>
    <w:rsid w:val="00525948"/>
    <w:rsid w:val="00531A14"/>
    <w:rsid w:val="0053202A"/>
    <w:rsid w:val="00535C93"/>
    <w:rsid w:val="00536186"/>
    <w:rsid w:val="005377B7"/>
    <w:rsid w:val="005402C3"/>
    <w:rsid w:val="0054041B"/>
    <w:rsid w:val="00541CD6"/>
    <w:rsid w:val="00542EA8"/>
    <w:rsid w:val="0054372F"/>
    <w:rsid w:val="00543E6C"/>
    <w:rsid w:val="00545ECF"/>
    <w:rsid w:val="00550F1E"/>
    <w:rsid w:val="005513CC"/>
    <w:rsid w:val="00552B6A"/>
    <w:rsid w:val="00553FBC"/>
    <w:rsid w:val="005604D7"/>
    <w:rsid w:val="0056283F"/>
    <w:rsid w:val="005635D1"/>
    <w:rsid w:val="005648FE"/>
    <w:rsid w:val="00565087"/>
    <w:rsid w:val="00567464"/>
    <w:rsid w:val="00572652"/>
    <w:rsid w:val="00574BB6"/>
    <w:rsid w:val="005755EA"/>
    <w:rsid w:val="00576BF5"/>
    <w:rsid w:val="00577761"/>
    <w:rsid w:val="00582058"/>
    <w:rsid w:val="00584681"/>
    <w:rsid w:val="00586086"/>
    <w:rsid w:val="005863D2"/>
    <w:rsid w:val="00586650"/>
    <w:rsid w:val="00586710"/>
    <w:rsid w:val="00586E27"/>
    <w:rsid w:val="00587232"/>
    <w:rsid w:val="005903E9"/>
    <w:rsid w:val="00591250"/>
    <w:rsid w:val="00593390"/>
    <w:rsid w:val="00594A8E"/>
    <w:rsid w:val="005966D6"/>
    <w:rsid w:val="00596FEF"/>
    <w:rsid w:val="005979D2"/>
    <w:rsid w:val="005A04BE"/>
    <w:rsid w:val="005A1D1B"/>
    <w:rsid w:val="005A2005"/>
    <w:rsid w:val="005A2684"/>
    <w:rsid w:val="005A2A73"/>
    <w:rsid w:val="005A78A2"/>
    <w:rsid w:val="005B27FD"/>
    <w:rsid w:val="005B64E6"/>
    <w:rsid w:val="005B6654"/>
    <w:rsid w:val="005C0302"/>
    <w:rsid w:val="005C1AB5"/>
    <w:rsid w:val="005C2FD0"/>
    <w:rsid w:val="005C3A45"/>
    <w:rsid w:val="005C51AA"/>
    <w:rsid w:val="005C6B94"/>
    <w:rsid w:val="005D0D07"/>
    <w:rsid w:val="005D1636"/>
    <w:rsid w:val="005D1C32"/>
    <w:rsid w:val="005D20EC"/>
    <w:rsid w:val="005D2E01"/>
    <w:rsid w:val="005D2EDD"/>
    <w:rsid w:val="005D5D05"/>
    <w:rsid w:val="005E2F35"/>
    <w:rsid w:val="005E53FE"/>
    <w:rsid w:val="005E7B7C"/>
    <w:rsid w:val="005F2252"/>
    <w:rsid w:val="005F29E0"/>
    <w:rsid w:val="005F2AED"/>
    <w:rsid w:val="005F3133"/>
    <w:rsid w:val="005F410C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BD6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04E"/>
    <w:rsid w:val="00634153"/>
    <w:rsid w:val="00634A22"/>
    <w:rsid w:val="00635EE3"/>
    <w:rsid w:val="00642225"/>
    <w:rsid w:val="00643487"/>
    <w:rsid w:val="006436AB"/>
    <w:rsid w:val="00643701"/>
    <w:rsid w:val="0064510E"/>
    <w:rsid w:val="00645590"/>
    <w:rsid w:val="006458F9"/>
    <w:rsid w:val="00646B43"/>
    <w:rsid w:val="00646D91"/>
    <w:rsid w:val="00646FC3"/>
    <w:rsid w:val="00650A7C"/>
    <w:rsid w:val="0065243D"/>
    <w:rsid w:val="006528A1"/>
    <w:rsid w:val="00652E3E"/>
    <w:rsid w:val="0065306B"/>
    <w:rsid w:val="006536DB"/>
    <w:rsid w:val="00655A8D"/>
    <w:rsid w:val="00656EC7"/>
    <w:rsid w:val="006608F3"/>
    <w:rsid w:val="0066137E"/>
    <w:rsid w:val="00663C94"/>
    <w:rsid w:val="00667E12"/>
    <w:rsid w:val="00670B7E"/>
    <w:rsid w:val="00672860"/>
    <w:rsid w:val="006745F6"/>
    <w:rsid w:val="00674E28"/>
    <w:rsid w:val="00675B38"/>
    <w:rsid w:val="00676795"/>
    <w:rsid w:val="006771B2"/>
    <w:rsid w:val="00680C03"/>
    <w:rsid w:val="00680EDF"/>
    <w:rsid w:val="00685F89"/>
    <w:rsid w:val="00692506"/>
    <w:rsid w:val="00694344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41B4"/>
    <w:rsid w:val="006C53BC"/>
    <w:rsid w:val="006C57F6"/>
    <w:rsid w:val="006C620C"/>
    <w:rsid w:val="006C7E10"/>
    <w:rsid w:val="006D0C5A"/>
    <w:rsid w:val="006D1B53"/>
    <w:rsid w:val="006D4634"/>
    <w:rsid w:val="006D49D5"/>
    <w:rsid w:val="006D5215"/>
    <w:rsid w:val="006E2B44"/>
    <w:rsid w:val="006E2C1F"/>
    <w:rsid w:val="006E3C6B"/>
    <w:rsid w:val="006E4C2E"/>
    <w:rsid w:val="006E5501"/>
    <w:rsid w:val="006E5E00"/>
    <w:rsid w:val="006F0942"/>
    <w:rsid w:val="006F2BAB"/>
    <w:rsid w:val="006F4ECF"/>
    <w:rsid w:val="006F6233"/>
    <w:rsid w:val="006F7A90"/>
    <w:rsid w:val="00703C9B"/>
    <w:rsid w:val="00704481"/>
    <w:rsid w:val="0070508A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15BEE"/>
    <w:rsid w:val="00726858"/>
    <w:rsid w:val="00727F3F"/>
    <w:rsid w:val="007302A9"/>
    <w:rsid w:val="00730C57"/>
    <w:rsid w:val="007317FC"/>
    <w:rsid w:val="0073291F"/>
    <w:rsid w:val="00733BD3"/>
    <w:rsid w:val="00734A5B"/>
    <w:rsid w:val="0074147C"/>
    <w:rsid w:val="00741C03"/>
    <w:rsid w:val="00741C35"/>
    <w:rsid w:val="00742BBA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C26"/>
    <w:rsid w:val="00757FC6"/>
    <w:rsid w:val="007604CD"/>
    <w:rsid w:val="00760F86"/>
    <w:rsid w:val="00761A42"/>
    <w:rsid w:val="00762A0D"/>
    <w:rsid w:val="00763869"/>
    <w:rsid w:val="007646B7"/>
    <w:rsid w:val="0077019F"/>
    <w:rsid w:val="0077079C"/>
    <w:rsid w:val="007708DB"/>
    <w:rsid w:val="0077093E"/>
    <w:rsid w:val="00771268"/>
    <w:rsid w:val="0077187B"/>
    <w:rsid w:val="007727F6"/>
    <w:rsid w:val="00773C5B"/>
    <w:rsid w:val="00774752"/>
    <w:rsid w:val="00777063"/>
    <w:rsid w:val="00781AC9"/>
    <w:rsid w:val="00781F0F"/>
    <w:rsid w:val="00782B5A"/>
    <w:rsid w:val="00783DCF"/>
    <w:rsid w:val="0078433E"/>
    <w:rsid w:val="0078546C"/>
    <w:rsid w:val="007864AC"/>
    <w:rsid w:val="00790B60"/>
    <w:rsid w:val="00793790"/>
    <w:rsid w:val="0079389B"/>
    <w:rsid w:val="00796CD9"/>
    <w:rsid w:val="007A0F27"/>
    <w:rsid w:val="007A26B1"/>
    <w:rsid w:val="007A35AA"/>
    <w:rsid w:val="007A4EA6"/>
    <w:rsid w:val="007B27FD"/>
    <w:rsid w:val="007B5F5C"/>
    <w:rsid w:val="007C04B8"/>
    <w:rsid w:val="007C5A6F"/>
    <w:rsid w:val="007C6EED"/>
    <w:rsid w:val="007D0F1E"/>
    <w:rsid w:val="007D0FF0"/>
    <w:rsid w:val="007D14AA"/>
    <w:rsid w:val="007D21FC"/>
    <w:rsid w:val="007D43CD"/>
    <w:rsid w:val="007D45D4"/>
    <w:rsid w:val="007D4880"/>
    <w:rsid w:val="007D4E79"/>
    <w:rsid w:val="007D5749"/>
    <w:rsid w:val="007D5830"/>
    <w:rsid w:val="007E1481"/>
    <w:rsid w:val="007E305C"/>
    <w:rsid w:val="007E3A34"/>
    <w:rsid w:val="007E3EFB"/>
    <w:rsid w:val="007E44EB"/>
    <w:rsid w:val="007E46DC"/>
    <w:rsid w:val="007E6171"/>
    <w:rsid w:val="007E67EC"/>
    <w:rsid w:val="007F0F7C"/>
    <w:rsid w:val="007F108F"/>
    <w:rsid w:val="007F137C"/>
    <w:rsid w:val="007F186F"/>
    <w:rsid w:val="007F18CF"/>
    <w:rsid w:val="007F20C3"/>
    <w:rsid w:val="007F2F40"/>
    <w:rsid w:val="007F444A"/>
    <w:rsid w:val="008028A4"/>
    <w:rsid w:val="00802AE8"/>
    <w:rsid w:val="0080603A"/>
    <w:rsid w:val="00807A42"/>
    <w:rsid w:val="00807D86"/>
    <w:rsid w:val="00810707"/>
    <w:rsid w:val="00810812"/>
    <w:rsid w:val="00810A11"/>
    <w:rsid w:val="00812D02"/>
    <w:rsid w:val="00814F5B"/>
    <w:rsid w:val="008202B4"/>
    <w:rsid w:val="00820964"/>
    <w:rsid w:val="00822A64"/>
    <w:rsid w:val="0082452A"/>
    <w:rsid w:val="008275A1"/>
    <w:rsid w:val="00831C82"/>
    <w:rsid w:val="00843719"/>
    <w:rsid w:val="00844F6D"/>
    <w:rsid w:val="00846271"/>
    <w:rsid w:val="00847945"/>
    <w:rsid w:val="00850F4D"/>
    <w:rsid w:val="00855ED1"/>
    <w:rsid w:val="00857349"/>
    <w:rsid w:val="0086080B"/>
    <w:rsid w:val="00860817"/>
    <w:rsid w:val="00860BBA"/>
    <w:rsid w:val="008618A5"/>
    <w:rsid w:val="00861F7D"/>
    <w:rsid w:val="00862C1F"/>
    <w:rsid w:val="008651B7"/>
    <w:rsid w:val="008721C1"/>
    <w:rsid w:val="0087333D"/>
    <w:rsid w:val="008751C5"/>
    <w:rsid w:val="008768CA"/>
    <w:rsid w:val="00876EC6"/>
    <w:rsid w:val="00877EAD"/>
    <w:rsid w:val="00880CBD"/>
    <w:rsid w:val="00882EC3"/>
    <w:rsid w:val="00883148"/>
    <w:rsid w:val="00887789"/>
    <w:rsid w:val="0089110A"/>
    <w:rsid w:val="00891F56"/>
    <w:rsid w:val="00894233"/>
    <w:rsid w:val="00895380"/>
    <w:rsid w:val="008958D5"/>
    <w:rsid w:val="00895A55"/>
    <w:rsid w:val="0089742B"/>
    <w:rsid w:val="008A1738"/>
    <w:rsid w:val="008A7D11"/>
    <w:rsid w:val="008B30C8"/>
    <w:rsid w:val="008B3A70"/>
    <w:rsid w:val="008B4778"/>
    <w:rsid w:val="008B485B"/>
    <w:rsid w:val="008B7ED1"/>
    <w:rsid w:val="008C0F7E"/>
    <w:rsid w:val="008C2488"/>
    <w:rsid w:val="008C315F"/>
    <w:rsid w:val="008C3D36"/>
    <w:rsid w:val="008C44B1"/>
    <w:rsid w:val="008D1852"/>
    <w:rsid w:val="008D3FA4"/>
    <w:rsid w:val="008D4A10"/>
    <w:rsid w:val="008D5DAF"/>
    <w:rsid w:val="008E002E"/>
    <w:rsid w:val="008E0B29"/>
    <w:rsid w:val="008E1264"/>
    <w:rsid w:val="008E2C75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7317"/>
    <w:rsid w:val="00920012"/>
    <w:rsid w:val="00920288"/>
    <w:rsid w:val="00920B66"/>
    <w:rsid w:val="0092220C"/>
    <w:rsid w:val="009230FD"/>
    <w:rsid w:val="00924B4D"/>
    <w:rsid w:val="0092634B"/>
    <w:rsid w:val="00931703"/>
    <w:rsid w:val="00931EAD"/>
    <w:rsid w:val="00931F61"/>
    <w:rsid w:val="00932485"/>
    <w:rsid w:val="0093324B"/>
    <w:rsid w:val="009333F5"/>
    <w:rsid w:val="0093397F"/>
    <w:rsid w:val="009340DA"/>
    <w:rsid w:val="00937279"/>
    <w:rsid w:val="00937B74"/>
    <w:rsid w:val="00937C97"/>
    <w:rsid w:val="00937DFB"/>
    <w:rsid w:val="00940B65"/>
    <w:rsid w:val="00941EFC"/>
    <w:rsid w:val="00942EC2"/>
    <w:rsid w:val="009447EB"/>
    <w:rsid w:val="00944811"/>
    <w:rsid w:val="009456B0"/>
    <w:rsid w:val="00947CBF"/>
    <w:rsid w:val="009539BF"/>
    <w:rsid w:val="00954014"/>
    <w:rsid w:val="0096201A"/>
    <w:rsid w:val="00963D05"/>
    <w:rsid w:val="009722E7"/>
    <w:rsid w:val="00973FA8"/>
    <w:rsid w:val="00974D0B"/>
    <w:rsid w:val="0098134B"/>
    <w:rsid w:val="0098229D"/>
    <w:rsid w:val="00985B52"/>
    <w:rsid w:val="00986342"/>
    <w:rsid w:val="0099057B"/>
    <w:rsid w:val="0099131A"/>
    <w:rsid w:val="0099167F"/>
    <w:rsid w:val="009926D2"/>
    <w:rsid w:val="009929D8"/>
    <w:rsid w:val="00992E1C"/>
    <w:rsid w:val="009934A5"/>
    <w:rsid w:val="00997966"/>
    <w:rsid w:val="00997AF1"/>
    <w:rsid w:val="009A0512"/>
    <w:rsid w:val="009A0DE2"/>
    <w:rsid w:val="009A1923"/>
    <w:rsid w:val="009A1D9E"/>
    <w:rsid w:val="009A6162"/>
    <w:rsid w:val="009B1DEF"/>
    <w:rsid w:val="009B2B51"/>
    <w:rsid w:val="009B3096"/>
    <w:rsid w:val="009B3D5A"/>
    <w:rsid w:val="009B6E2A"/>
    <w:rsid w:val="009C02F0"/>
    <w:rsid w:val="009C26FA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F01B5"/>
    <w:rsid w:val="009F0F2B"/>
    <w:rsid w:val="009F1D02"/>
    <w:rsid w:val="009F37B7"/>
    <w:rsid w:val="009F46DA"/>
    <w:rsid w:val="009F6CCB"/>
    <w:rsid w:val="00A0148D"/>
    <w:rsid w:val="00A025F2"/>
    <w:rsid w:val="00A02759"/>
    <w:rsid w:val="00A0538F"/>
    <w:rsid w:val="00A06F4E"/>
    <w:rsid w:val="00A07D5B"/>
    <w:rsid w:val="00A10F02"/>
    <w:rsid w:val="00A127FE"/>
    <w:rsid w:val="00A1364D"/>
    <w:rsid w:val="00A153D2"/>
    <w:rsid w:val="00A15F96"/>
    <w:rsid w:val="00A164B4"/>
    <w:rsid w:val="00A2144C"/>
    <w:rsid w:val="00A21F6E"/>
    <w:rsid w:val="00A224F8"/>
    <w:rsid w:val="00A238F7"/>
    <w:rsid w:val="00A24FE6"/>
    <w:rsid w:val="00A26F53"/>
    <w:rsid w:val="00A27489"/>
    <w:rsid w:val="00A277CD"/>
    <w:rsid w:val="00A320AC"/>
    <w:rsid w:val="00A3688E"/>
    <w:rsid w:val="00A36C6D"/>
    <w:rsid w:val="00A37C6D"/>
    <w:rsid w:val="00A415F7"/>
    <w:rsid w:val="00A4187B"/>
    <w:rsid w:val="00A419AE"/>
    <w:rsid w:val="00A42069"/>
    <w:rsid w:val="00A43D53"/>
    <w:rsid w:val="00A4501C"/>
    <w:rsid w:val="00A45AB5"/>
    <w:rsid w:val="00A45B25"/>
    <w:rsid w:val="00A468D0"/>
    <w:rsid w:val="00A4714A"/>
    <w:rsid w:val="00A476E4"/>
    <w:rsid w:val="00A53724"/>
    <w:rsid w:val="00A560C9"/>
    <w:rsid w:val="00A57A66"/>
    <w:rsid w:val="00A6096A"/>
    <w:rsid w:val="00A60A97"/>
    <w:rsid w:val="00A62BEB"/>
    <w:rsid w:val="00A63497"/>
    <w:rsid w:val="00A64348"/>
    <w:rsid w:val="00A65C1C"/>
    <w:rsid w:val="00A67DE9"/>
    <w:rsid w:val="00A70269"/>
    <w:rsid w:val="00A715E1"/>
    <w:rsid w:val="00A743F2"/>
    <w:rsid w:val="00A74BAF"/>
    <w:rsid w:val="00A753F2"/>
    <w:rsid w:val="00A763C4"/>
    <w:rsid w:val="00A76F0C"/>
    <w:rsid w:val="00A82346"/>
    <w:rsid w:val="00A829D3"/>
    <w:rsid w:val="00A82B64"/>
    <w:rsid w:val="00A8318D"/>
    <w:rsid w:val="00A85F23"/>
    <w:rsid w:val="00A86AE6"/>
    <w:rsid w:val="00A8768C"/>
    <w:rsid w:val="00A90443"/>
    <w:rsid w:val="00A91300"/>
    <w:rsid w:val="00A91771"/>
    <w:rsid w:val="00A9185A"/>
    <w:rsid w:val="00A91CE4"/>
    <w:rsid w:val="00A94B15"/>
    <w:rsid w:val="00A9542F"/>
    <w:rsid w:val="00A9565C"/>
    <w:rsid w:val="00A9571C"/>
    <w:rsid w:val="00A96132"/>
    <w:rsid w:val="00A977EE"/>
    <w:rsid w:val="00AA00AC"/>
    <w:rsid w:val="00AA0369"/>
    <w:rsid w:val="00AA30F4"/>
    <w:rsid w:val="00AA384B"/>
    <w:rsid w:val="00AA460F"/>
    <w:rsid w:val="00AA5B00"/>
    <w:rsid w:val="00AA69C8"/>
    <w:rsid w:val="00AB24C1"/>
    <w:rsid w:val="00AB2A60"/>
    <w:rsid w:val="00AB3031"/>
    <w:rsid w:val="00AB3250"/>
    <w:rsid w:val="00AB3FDD"/>
    <w:rsid w:val="00AB75E5"/>
    <w:rsid w:val="00AC638F"/>
    <w:rsid w:val="00AC6744"/>
    <w:rsid w:val="00AC7CEA"/>
    <w:rsid w:val="00AD0A47"/>
    <w:rsid w:val="00AD0A7C"/>
    <w:rsid w:val="00AD0BB5"/>
    <w:rsid w:val="00AD0E07"/>
    <w:rsid w:val="00AD1696"/>
    <w:rsid w:val="00AD1D3E"/>
    <w:rsid w:val="00AD52D2"/>
    <w:rsid w:val="00AD5374"/>
    <w:rsid w:val="00AD5B8F"/>
    <w:rsid w:val="00AD78C7"/>
    <w:rsid w:val="00AE068D"/>
    <w:rsid w:val="00AE1ECE"/>
    <w:rsid w:val="00AE26DC"/>
    <w:rsid w:val="00AE4EF6"/>
    <w:rsid w:val="00AF2F47"/>
    <w:rsid w:val="00B007BB"/>
    <w:rsid w:val="00B01F1E"/>
    <w:rsid w:val="00B05104"/>
    <w:rsid w:val="00B06E27"/>
    <w:rsid w:val="00B071A2"/>
    <w:rsid w:val="00B15361"/>
    <w:rsid w:val="00B15449"/>
    <w:rsid w:val="00B15C58"/>
    <w:rsid w:val="00B20248"/>
    <w:rsid w:val="00B210A3"/>
    <w:rsid w:val="00B23B59"/>
    <w:rsid w:val="00B25008"/>
    <w:rsid w:val="00B25370"/>
    <w:rsid w:val="00B27613"/>
    <w:rsid w:val="00B312C4"/>
    <w:rsid w:val="00B333A2"/>
    <w:rsid w:val="00B3527F"/>
    <w:rsid w:val="00B35780"/>
    <w:rsid w:val="00B3720B"/>
    <w:rsid w:val="00B40273"/>
    <w:rsid w:val="00B4054B"/>
    <w:rsid w:val="00B4350A"/>
    <w:rsid w:val="00B44277"/>
    <w:rsid w:val="00B455AB"/>
    <w:rsid w:val="00B5233E"/>
    <w:rsid w:val="00B52CCA"/>
    <w:rsid w:val="00B563EB"/>
    <w:rsid w:val="00B57EDC"/>
    <w:rsid w:val="00B6005E"/>
    <w:rsid w:val="00B709FF"/>
    <w:rsid w:val="00B70BAB"/>
    <w:rsid w:val="00B807C1"/>
    <w:rsid w:val="00B81055"/>
    <w:rsid w:val="00B829F6"/>
    <w:rsid w:val="00B82DFC"/>
    <w:rsid w:val="00B82FB4"/>
    <w:rsid w:val="00B85525"/>
    <w:rsid w:val="00B85C83"/>
    <w:rsid w:val="00B86197"/>
    <w:rsid w:val="00B86DB1"/>
    <w:rsid w:val="00B87053"/>
    <w:rsid w:val="00B90A43"/>
    <w:rsid w:val="00B94BF8"/>
    <w:rsid w:val="00B97187"/>
    <w:rsid w:val="00B97CE5"/>
    <w:rsid w:val="00BA0459"/>
    <w:rsid w:val="00BA28F5"/>
    <w:rsid w:val="00BA3C41"/>
    <w:rsid w:val="00BA4736"/>
    <w:rsid w:val="00BA5051"/>
    <w:rsid w:val="00BA68A2"/>
    <w:rsid w:val="00BB1C69"/>
    <w:rsid w:val="00BB26A7"/>
    <w:rsid w:val="00BB2B8C"/>
    <w:rsid w:val="00BB346B"/>
    <w:rsid w:val="00BB6113"/>
    <w:rsid w:val="00BC0F7D"/>
    <w:rsid w:val="00BC17DD"/>
    <w:rsid w:val="00BC2BB1"/>
    <w:rsid w:val="00BC31AF"/>
    <w:rsid w:val="00BC3ADF"/>
    <w:rsid w:val="00BC4770"/>
    <w:rsid w:val="00BC4C17"/>
    <w:rsid w:val="00BC5E2C"/>
    <w:rsid w:val="00BC5E58"/>
    <w:rsid w:val="00BD14F5"/>
    <w:rsid w:val="00BD20FE"/>
    <w:rsid w:val="00BD4485"/>
    <w:rsid w:val="00BD5105"/>
    <w:rsid w:val="00BD55CA"/>
    <w:rsid w:val="00BE13B8"/>
    <w:rsid w:val="00BE22AA"/>
    <w:rsid w:val="00BE40BE"/>
    <w:rsid w:val="00BE40F4"/>
    <w:rsid w:val="00BE53CA"/>
    <w:rsid w:val="00BE735A"/>
    <w:rsid w:val="00BE741C"/>
    <w:rsid w:val="00BE79A5"/>
    <w:rsid w:val="00BF1F2D"/>
    <w:rsid w:val="00BF33C4"/>
    <w:rsid w:val="00BF3668"/>
    <w:rsid w:val="00BF5F7B"/>
    <w:rsid w:val="00BF5FA0"/>
    <w:rsid w:val="00C00A49"/>
    <w:rsid w:val="00C05A28"/>
    <w:rsid w:val="00C05E43"/>
    <w:rsid w:val="00C073A3"/>
    <w:rsid w:val="00C07B23"/>
    <w:rsid w:val="00C10AA4"/>
    <w:rsid w:val="00C13F15"/>
    <w:rsid w:val="00C14615"/>
    <w:rsid w:val="00C14BC3"/>
    <w:rsid w:val="00C15A93"/>
    <w:rsid w:val="00C15BFE"/>
    <w:rsid w:val="00C2199C"/>
    <w:rsid w:val="00C22889"/>
    <w:rsid w:val="00C229B6"/>
    <w:rsid w:val="00C22BA8"/>
    <w:rsid w:val="00C22D00"/>
    <w:rsid w:val="00C22DBC"/>
    <w:rsid w:val="00C24D9B"/>
    <w:rsid w:val="00C253CC"/>
    <w:rsid w:val="00C259C3"/>
    <w:rsid w:val="00C271D4"/>
    <w:rsid w:val="00C2798D"/>
    <w:rsid w:val="00C302E3"/>
    <w:rsid w:val="00C303A1"/>
    <w:rsid w:val="00C30450"/>
    <w:rsid w:val="00C32D1F"/>
    <w:rsid w:val="00C32F9F"/>
    <w:rsid w:val="00C33079"/>
    <w:rsid w:val="00C35DC7"/>
    <w:rsid w:val="00C36378"/>
    <w:rsid w:val="00C434DB"/>
    <w:rsid w:val="00C438B9"/>
    <w:rsid w:val="00C44065"/>
    <w:rsid w:val="00C44302"/>
    <w:rsid w:val="00C4439A"/>
    <w:rsid w:val="00C45231"/>
    <w:rsid w:val="00C51952"/>
    <w:rsid w:val="00C60621"/>
    <w:rsid w:val="00C61D54"/>
    <w:rsid w:val="00C6238E"/>
    <w:rsid w:val="00C63919"/>
    <w:rsid w:val="00C65965"/>
    <w:rsid w:val="00C67665"/>
    <w:rsid w:val="00C70847"/>
    <w:rsid w:val="00C71325"/>
    <w:rsid w:val="00C72037"/>
    <w:rsid w:val="00C72833"/>
    <w:rsid w:val="00C7323A"/>
    <w:rsid w:val="00C7326B"/>
    <w:rsid w:val="00C733BD"/>
    <w:rsid w:val="00C75416"/>
    <w:rsid w:val="00C75A92"/>
    <w:rsid w:val="00C76BF0"/>
    <w:rsid w:val="00C7733C"/>
    <w:rsid w:val="00C77CB7"/>
    <w:rsid w:val="00C810FE"/>
    <w:rsid w:val="00C81D9E"/>
    <w:rsid w:val="00C824E1"/>
    <w:rsid w:val="00C829B3"/>
    <w:rsid w:val="00C85252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4BC"/>
    <w:rsid w:val="00CA096C"/>
    <w:rsid w:val="00CA127A"/>
    <w:rsid w:val="00CA2AF4"/>
    <w:rsid w:val="00CA3D0C"/>
    <w:rsid w:val="00CA5448"/>
    <w:rsid w:val="00CA64D4"/>
    <w:rsid w:val="00CB0B2B"/>
    <w:rsid w:val="00CB15DF"/>
    <w:rsid w:val="00CB43BA"/>
    <w:rsid w:val="00CB71C0"/>
    <w:rsid w:val="00CB7A06"/>
    <w:rsid w:val="00CC036E"/>
    <w:rsid w:val="00CC2225"/>
    <w:rsid w:val="00CC3B05"/>
    <w:rsid w:val="00CC3F92"/>
    <w:rsid w:val="00CC61DB"/>
    <w:rsid w:val="00CC75FD"/>
    <w:rsid w:val="00CD10C0"/>
    <w:rsid w:val="00CD3735"/>
    <w:rsid w:val="00CD63ED"/>
    <w:rsid w:val="00CD698D"/>
    <w:rsid w:val="00CE1AE5"/>
    <w:rsid w:val="00CE1B8D"/>
    <w:rsid w:val="00CE326B"/>
    <w:rsid w:val="00CE499A"/>
    <w:rsid w:val="00CE4DA4"/>
    <w:rsid w:val="00CE57CF"/>
    <w:rsid w:val="00CF00DA"/>
    <w:rsid w:val="00CF1082"/>
    <w:rsid w:val="00CF14C7"/>
    <w:rsid w:val="00CF1B15"/>
    <w:rsid w:val="00CF6E3C"/>
    <w:rsid w:val="00CF6E6C"/>
    <w:rsid w:val="00D01163"/>
    <w:rsid w:val="00D0254F"/>
    <w:rsid w:val="00D038AE"/>
    <w:rsid w:val="00D0567A"/>
    <w:rsid w:val="00D05DD2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7A6"/>
    <w:rsid w:val="00D21B50"/>
    <w:rsid w:val="00D2340F"/>
    <w:rsid w:val="00D2457A"/>
    <w:rsid w:val="00D24C55"/>
    <w:rsid w:val="00D2578C"/>
    <w:rsid w:val="00D25D32"/>
    <w:rsid w:val="00D263D9"/>
    <w:rsid w:val="00D27ADF"/>
    <w:rsid w:val="00D31665"/>
    <w:rsid w:val="00D31932"/>
    <w:rsid w:val="00D32C58"/>
    <w:rsid w:val="00D34F13"/>
    <w:rsid w:val="00D353B9"/>
    <w:rsid w:val="00D3580A"/>
    <w:rsid w:val="00D35F51"/>
    <w:rsid w:val="00D375DE"/>
    <w:rsid w:val="00D4070F"/>
    <w:rsid w:val="00D409BE"/>
    <w:rsid w:val="00D40BD2"/>
    <w:rsid w:val="00D41AF1"/>
    <w:rsid w:val="00D429FD"/>
    <w:rsid w:val="00D42EE5"/>
    <w:rsid w:val="00D4332B"/>
    <w:rsid w:val="00D4400E"/>
    <w:rsid w:val="00D464D0"/>
    <w:rsid w:val="00D47B6B"/>
    <w:rsid w:val="00D511CB"/>
    <w:rsid w:val="00D52878"/>
    <w:rsid w:val="00D52FD3"/>
    <w:rsid w:val="00D52FDC"/>
    <w:rsid w:val="00D53504"/>
    <w:rsid w:val="00D54347"/>
    <w:rsid w:val="00D55AE9"/>
    <w:rsid w:val="00D5619B"/>
    <w:rsid w:val="00D56223"/>
    <w:rsid w:val="00D61FFC"/>
    <w:rsid w:val="00D6289E"/>
    <w:rsid w:val="00D62E41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6EA3"/>
    <w:rsid w:val="00D8774A"/>
    <w:rsid w:val="00D87E00"/>
    <w:rsid w:val="00D9091B"/>
    <w:rsid w:val="00D9134D"/>
    <w:rsid w:val="00D91F15"/>
    <w:rsid w:val="00D93BAB"/>
    <w:rsid w:val="00D944E4"/>
    <w:rsid w:val="00D968FA"/>
    <w:rsid w:val="00DA0251"/>
    <w:rsid w:val="00DA028B"/>
    <w:rsid w:val="00DA6A45"/>
    <w:rsid w:val="00DA6C8B"/>
    <w:rsid w:val="00DA7625"/>
    <w:rsid w:val="00DA7A03"/>
    <w:rsid w:val="00DB0CD2"/>
    <w:rsid w:val="00DB1818"/>
    <w:rsid w:val="00DB42A3"/>
    <w:rsid w:val="00DB4860"/>
    <w:rsid w:val="00DB592F"/>
    <w:rsid w:val="00DB6E8A"/>
    <w:rsid w:val="00DB7613"/>
    <w:rsid w:val="00DB787A"/>
    <w:rsid w:val="00DC0018"/>
    <w:rsid w:val="00DC2FAF"/>
    <w:rsid w:val="00DC309B"/>
    <w:rsid w:val="00DC37EB"/>
    <w:rsid w:val="00DC4A32"/>
    <w:rsid w:val="00DC4DA2"/>
    <w:rsid w:val="00DC4E03"/>
    <w:rsid w:val="00DC6419"/>
    <w:rsid w:val="00DC652E"/>
    <w:rsid w:val="00DC6FA8"/>
    <w:rsid w:val="00DD0ABE"/>
    <w:rsid w:val="00DD0FCF"/>
    <w:rsid w:val="00DD20C3"/>
    <w:rsid w:val="00DD2213"/>
    <w:rsid w:val="00DD23F2"/>
    <w:rsid w:val="00DD3206"/>
    <w:rsid w:val="00DD4E55"/>
    <w:rsid w:val="00DD670A"/>
    <w:rsid w:val="00DD6894"/>
    <w:rsid w:val="00DD6E67"/>
    <w:rsid w:val="00DE0A51"/>
    <w:rsid w:val="00DE1331"/>
    <w:rsid w:val="00DE2D06"/>
    <w:rsid w:val="00DE427B"/>
    <w:rsid w:val="00DE4E10"/>
    <w:rsid w:val="00DE7EDC"/>
    <w:rsid w:val="00DF021F"/>
    <w:rsid w:val="00DF041D"/>
    <w:rsid w:val="00DF20C7"/>
    <w:rsid w:val="00DF2565"/>
    <w:rsid w:val="00DF2B1F"/>
    <w:rsid w:val="00DF2BB9"/>
    <w:rsid w:val="00DF2F01"/>
    <w:rsid w:val="00DF5B91"/>
    <w:rsid w:val="00DF62CD"/>
    <w:rsid w:val="00DF7345"/>
    <w:rsid w:val="00E002B8"/>
    <w:rsid w:val="00E00BB1"/>
    <w:rsid w:val="00E025BE"/>
    <w:rsid w:val="00E03114"/>
    <w:rsid w:val="00E04684"/>
    <w:rsid w:val="00E066CC"/>
    <w:rsid w:val="00E06E5C"/>
    <w:rsid w:val="00E105CF"/>
    <w:rsid w:val="00E11F2F"/>
    <w:rsid w:val="00E12746"/>
    <w:rsid w:val="00E1295C"/>
    <w:rsid w:val="00E135E9"/>
    <w:rsid w:val="00E15138"/>
    <w:rsid w:val="00E15D24"/>
    <w:rsid w:val="00E15FE9"/>
    <w:rsid w:val="00E20A89"/>
    <w:rsid w:val="00E215B0"/>
    <w:rsid w:val="00E23E3A"/>
    <w:rsid w:val="00E24ACF"/>
    <w:rsid w:val="00E27AB0"/>
    <w:rsid w:val="00E30A6D"/>
    <w:rsid w:val="00E33AFC"/>
    <w:rsid w:val="00E3439D"/>
    <w:rsid w:val="00E37069"/>
    <w:rsid w:val="00E372CF"/>
    <w:rsid w:val="00E379BF"/>
    <w:rsid w:val="00E4070A"/>
    <w:rsid w:val="00E42863"/>
    <w:rsid w:val="00E43F1C"/>
    <w:rsid w:val="00E44A3F"/>
    <w:rsid w:val="00E45FB3"/>
    <w:rsid w:val="00E47053"/>
    <w:rsid w:val="00E470F4"/>
    <w:rsid w:val="00E50BC9"/>
    <w:rsid w:val="00E511C7"/>
    <w:rsid w:val="00E53C4E"/>
    <w:rsid w:val="00E564C4"/>
    <w:rsid w:val="00E57469"/>
    <w:rsid w:val="00E60C99"/>
    <w:rsid w:val="00E61CF1"/>
    <w:rsid w:val="00E61EF7"/>
    <w:rsid w:val="00E6302E"/>
    <w:rsid w:val="00E633EF"/>
    <w:rsid w:val="00E63AEF"/>
    <w:rsid w:val="00E64FFB"/>
    <w:rsid w:val="00E65666"/>
    <w:rsid w:val="00E6652E"/>
    <w:rsid w:val="00E66E60"/>
    <w:rsid w:val="00E67EA5"/>
    <w:rsid w:val="00E71FA7"/>
    <w:rsid w:val="00E72A72"/>
    <w:rsid w:val="00E75306"/>
    <w:rsid w:val="00E76B85"/>
    <w:rsid w:val="00E77645"/>
    <w:rsid w:val="00E8248E"/>
    <w:rsid w:val="00E82E35"/>
    <w:rsid w:val="00E83DD4"/>
    <w:rsid w:val="00E848F3"/>
    <w:rsid w:val="00E8615F"/>
    <w:rsid w:val="00E8671B"/>
    <w:rsid w:val="00E87156"/>
    <w:rsid w:val="00E87213"/>
    <w:rsid w:val="00E9061C"/>
    <w:rsid w:val="00E91670"/>
    <w:rsid w:val="00E9259B"/>
    <w:rsid w:val="00E9294E"/>
    <w:rsid w:val="00E93E52"/>
    <w:rsid w:val="00E94D1B"/>
    <w:rsid w:val="00E95D6E"/>
    <w:rsid w:val="00E9644E"/>
    <w:rsid w:val="00E96B24"/>
    <w:rsid w:val="00EA06DD"/>
    <w:rsid w:val="00EA1ADF"/>
    <w:rsid w:val="00EA1BA8"/>
    <w:rsid w:val="00EA2E97"/>
    <w:rsid w:val="00EA41A9"/>
    <w:rsid w:val="00EA5938"/>
    <w:rsid w:val="00EA6794"/>
    <w:rsid w:val="00EA71C2"/>
    <w:rsid w:val="00EB0277"/>
    <w:rsid w:val="00EB1CD0"/>
    <w:rsid w:val="00EB32D4"/>
    <w:rsid w:val="00EB4E60"/>
    <w:rsid w:val="00EB759D"/>
    <w:rsid w:val="00EC3FF3"/>
    <w:rsid w:val="00EC4A25"/>
    <w:rsid w:val="00EC641A"/>
    <w:rsid w:val="00EC7C3F"/>
    <w:rsid w:val="00ED0255"/>
    <w:rsid w:val="00ED0CEC"/>
    <w:rsid w:val="00ED1668"/>
    <w:rsid w:val="00ED182E"/>
    <w:rsid w:val="00ED2A65"/>
    <w:rsid w:val="00ED2FB6"/>
    <w:rsid w:val="00ED5359"/>
    <w:rsid w:val="00ED6E84"/>
    <w:rsid w:val="00ED7550"/>
    <w:rsid w:val="00EE2A8B"/>
    <w:rsid w:val="00EE3A76"/>
    <w:rsid w:val="00EE3E3D"/>
    <w:rsid w:val="00EE5B7D"/>
    <w:rsid w:val="00EE695F"/>
    <w:rsid w:val="00EF069F"/>
    <w:rsid w:val="00EF15BC"/>
    <w:rsid w:val="00EF4818"/>
    <w:rsid w:val="00EF50FD"/>
    <w:rsid w:val="00EF5881"/>
    <w:rsid w:val="00EF66CD"/>
    <w:rsid w:val="00EF70F5"/>
    <w:rsid w:val="00EF7C95"/>
    <w:rsid w:val="00F00859"/>
    <w:rsid w:val="00F0109D"/>
    <w:rsid w:val="00F011F7"/>
    <w:rsid w:val="00F01D80"/>
    <w:rsid w:val="00F025A2"/>
    <w:rsid w:val="00F041E3"/>
    <w:rsid w:val="00F04712"/>
    <w:rsid w:val="00F11F11"/>
    <w:rsid w:val="00F12F2A"/>
    <w:rsid w:val="00F1461A"/>
    <w:rsid w:val="00F15599"/>
    <w:rsid w:val="00F22EC7"/>
    <w:rsid w:val="00F25155"/>
    <w:rsid w:val="00F2736F"/>
    <w:rsid w:val="00F27A07"/>
    <w:rsid w:val="00F30AA8"/>
    <w:rsid w:val="00F32456"/>
    <w:rsid w:val="00F324AF"/>
    <w:rsid w:val="00F346DD"/>
    <w:rsid w:val="00F42BC2"/>
    <w:rsid w:val="00F43621"/>
    <w:rsid w:val="00F46194"/>
    <w:rsid w:val="00F50810"/>
    <w:rsid w:val="00F50F68"/>
    <w:rsid w:val="00F52A51"/>
    <w:rsid w:val="00F5388C"/>
    <w:rsid w:val="00F53DE7"/>
    <w:rsid w:val="00F540AC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81A57"/>
    <w:rsid w:val="00F83356"/>
    <w:rsid w:val="00F858D2"/>
    <w:rsid w:val="00F8657A"/>
    <w:rsid w:val="00F87191"/>
    <w:rsid w:val="00F8771F"/>
    <w:rsid w:val="00F91712"/>
    <w:rsid w:val="00F917E5"/>
    <w:rsid w:val="00F91F0E"/>
    <w:rsid w:val="00F94C82"/>
    <w:rsid w:val="00F9556A"/>
    <w:rsid w:val="00FA1266"/>
    <w:rsid w:val="00FA1E99"/>
    <w:rsid w:val="00FA5A85"/>
    <w:rsid w:val="00FA5CD2"/>
    <w:rsid w:val="00FA5FD4"/>
    <w:rsid w:val="00FA6B7E"/>
    <w:rsid w:val="00FA6EA2"/>
    <w:rsid w:val="00FA75D6"/>
    <w:rsid w:val="00FB03D9"/>
    <w:rsid w:val="00FB61C0"/>
    <w:rsid w:val="00FB66AD"/>
    <w:rsid w:val="00FB7612"/>
    <w:rsid w:val="00FC1192"/>
    <w:rsid w:val="00FC24B5"/>
    <w:rsid w:val="00FC6928"/>
    <w:rsid w:val="00FC6DF0"/>
    <w:rsid w:val="00FD0575"/>
    <w:rsid w:val="00FD0D37"/>
    <w:rsid w:val="00FD1C32"/>
    <w:rsid w:val="00FD25E0"/>
    <w:rsid w:val="00FD726A"/>
    <w:rsid w:val="00FD74FF"/>
    <w:rsid w:val="00FE025C"/>
    <w:rsid w:val="00FE1B5E"/>
    <w:rsid w:val="00FE2DD0"/>
    <w:rsid w:val="00FE4631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3A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EC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AA384B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047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1B7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1B7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1B7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 w:val="0"/>
    </w:rPr>
  </w:style>
  <w:style w:type="paragraph" w:styleId="TOC1">
    <w:name w:val="toc 1"/>
    <w:link w:val="TOC1Char"/>
    <w:uiPriority w:val="39"/>
    <w:rsid w:val="00F008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b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rsid w:val="00161B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  <w:rPr>
      <w:lang w:val="x-none" w:eastAsia="x-none"/>
    </w:r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rsid w:val="00161B79"/>
    <w:pPr>
      <w:spacing w:after="0"/>
    </w:pPr>
  </w:style>
  <w:style w:type="paragraph" w:customStyle="1" w:styleId="B1">
    <w:name w:val="B1"/>
    <w:basedOn w:val="List"/>
    <w:link w:val="B1Zchn"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61B79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  <w:lang w:val="x-none" w:eastAsia="x-none"/>
    </w:rPr>
  </w:style>
  <w:style w:type="character" w:customStyle="1" w:styleId="Heading1Char">
    <w:name w:val="Heading 1 Char"/>
    <w:link w:val="Heading1"/>
    <w:uiPriority w:val="9"/>
    <w:rsid w:val="00AA384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4739"/>
    <w:rPr>
      <w:rFonts w:ascii="Arial" w:hAnsi="Arial"/>
      <w:sz w:val="32"/>
      <w:lang w:val="x-none" w:eastAsia="x-none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uiPriority w:val="35"/>
    <w:qFormat/>
    <w:rsid w:val="00572652"/>
    <w:pPr>
      <w:spacing w:after="120"/>
      <w:ind w:left="7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  <w:rPr>
      <w:lang w:val="en-GB" w:eastAsia="ja-JP"/>
    </w:rPr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val="en-GB"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styleId="ListParagraph">
    <w:name w:val="List Paragraph"/>
    <w:aliases w:val="- Bullets,列出段落,Lista1,?? ??,?????,????,목록 단락,リスト段落,列出段落1,中等深浅网格 1 - 着色 21,列表段落"/>
    <w:basedOn w:val="Normal"/>
    <w:link w:val="ListParagraphChar"/>
    <w:uiPriority w:val="34"/>
    <w:qFormat/>
    <w:rsid w:val="00B85C83"/>
    <w:pPr>
      <w:numPr>
        <w:numId w:val="35"/>
      </w:numPr>
      <w:overflowPunct/>
      <w:autoSpaceDE/>
      <w:autoSpaceDN/>
      <w:adjustRightInd/>
      <w:spacing w:after="160" w:line="256" w:lineRule="auto"/>
      <w:contextualSpacing/>
      <w:textAlignment w:val="auto"/>
    </w:pPr>
    <w:rPr>
      <w:rFonts w:eastAsia="DengXian"/>
      <w:lang w:eastAsia="en-US"/>
    </w:rPr>
  </w:style>
  <w:style w:type="paragraph" w:customStyle="1" w:styleId="TDocProposal">
    <w:name w:val="TDoc Proposal"/>
    <w:basedOn w:val="Normal"/>
    <w:next w:val="Normal"/>
    <w:link w:val="TDocProposalChar"/>
    <w:qFormat/>
    <w:rsid w:val="002A6C74"/>
    <w:pPr>
      <w:numPr>
        <w:numId w:val="27"/>
      </w:numPr>
    </w:pPr>
    <w:rPr>
      <w:rFonts w:ascii="Arial" w:hAnsi="Arial"/>
      <w:b/>
      <w:lang w:val="en-US"/>
    </w:rPr>
  </w:style>
  <w:style w:type="paragraph" w:customStyle="1" w:styleId="TDocObservation">
    <w:name w:val="TDoc Observation"/>
    <w:basedOn w:val="TDocProposal"/>
    <w:link w:val="TDocObservationChar"/>
    <w:qFormat/>
    <w:rsid w:val="002A6C74"/>
    <w:pPr>
      <w:numPr>
        <w:numId w:val="28"/>
      </w:numPr>
    </w:pPr>
  </w:style>
  <w:style w:type="character" w:customStyle="1" w:styleId="TDocProposalChar">
    <w:name w:val="TDoc Proposal Char"/>
    <w:link w:val="TDocProposal"/>
    <w:rsid w:val="002A6C74"/>
    <w:rPr>
      <w:rFonts w:ascii="Arial" w:hAnsi="Arial"/>
      <w:b/>
      <w:lang w:val="en-US" w:eastAsia="ja-JP"/>
    </w:rPr>
  </w:style>
  <w:style w:type="paragraph" w:styleId="Bibliography">
    <w:name w:val="Bibliography"/>
    <w:basedOn w:val="Normal"/>
    <w:next w:val="Normal"/>
    <w:uiPriority w:val="72"/>
    <w:unhideWhenUsed/>
    <w:rsid w:val="00536186"/>
  </w:style>
  <w:style w:type="character" w:customStyle="1" w:styleId="TDocObservationChar">
    <w:name w:val="TDoc Observation Char"/>
    <w:basedOn w:val="TDocProposalChar"/>
    <w:link w:val="TDocObservation"/>
    <w:rsid w:val="002A6C74"/>
    <w:rPr>
      <w:rFonts w:ascii="Arial" w:hAnsi="Arial"/>
      <w:b/>
      <w:lang w:val="en-US" w:eastAsia="ja-JP"/>
    </w:rPr>
  </w:style>
  <w:style w:type="table" w:styleId="TableGrid">
    <w:name w:val="Table Grid"/>
    <w:basedOn w:val="TableNormal"/>
    <w:rsid w:val="006536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Lista1 Char,?? ?? Char,????? Char,???? Char,목록 단락 Char,リスト段落 Char,列出段落1 Char,中等深浅网格 1 - 着色 21 Char,列表段落 Char"/>
    <w:link w:val="ListParagraph"/>
    <w:uiPriority w:val="34"/>
    <w:qFormat/>
    <w:locked/>
    <w:rsid w:val="00B85C83"/>
    <w:rPr>
      <w:rFonts w:eastAsia="DengXian"/>
      <w:lang w:val="en-GB" w:eastAsia="en-US"/>
    </w:rPr>
  </w:style>
  <w:style w:type="paragraph" w:styleId="NormalWeb">
    <w:name w:val="Normal (Web)"/>
    <w:basedOn w:val="Normal"/>
    <w:uiPriority w:val="99"/>
    <w:unhideWhenUsed/>
    <w:rsid w:val="002E06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A94B1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94B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Doc-ListofObsProp">
    <w:name w:val="TDoc - List of ObsProp"/>
    <w:basedOn w:val="TOC1"/>
    <w:link w:val="TDoc-ListofObsPropChar"/>
    <w:qFormat/>
    <w:rsid w:val="00A27489"/>
    <w:pPr>
      <w:tabs>
        <w:tab w:val="left" w:pos="1418"/>
      </w:tabs>
      <w:ind w:left="1440" w:hanging="1440"/>
    </w:pPr>
    <w:rPr>
      <w:b w:val="0"/>
      <w:sz w:val="20"/>
    </w:rPr>
  </w:style>
  <w:style w:type="character" w:styleId="Hyperlink">
    <w:name w:val="Hyperlink"/>
    <w:basedOn w:val="DefaultParagraphFont"/>
    <w:uiPriority w:val="99"/>
    <w:unhideWhenUsed/>
    <w:rsid w:val="00A27489"/>
    <w:rPr>
      <w:color w:val="0563C1" w:themeColor="hyperlink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F00859"/>
    <w:rPr>
      <w:rFonts w:ascii="Arial" w:hAnsi="Arial"/>
      <w:b/>
      <w:noProof/>
      <w:sz w:val="22"/>
      <w:lang w:val="en-GB" w:eastAsia="ja-JP"/>
    </w:rPr>
  </w:style>
  <w:style w:type="character" w:customStyle="1" w:styleId="TDoc-ListofObsPropChar">
    <w:name w:val="TDoc - List of ObsProp Char"/>
    <w:basedOn w:val="TOC1Char"/>
    <w:link w:val="TDoc-ListofObsProp"/>
    <w:rsid w:val="00A27489"/>
    <w:rPr>
      <w:rFonts w:ascii="Arial" w:hAnsi="Arial"/>
      <w:b w:val="0"/>
      <w:noProof/>
      <w:sz w:val="22"/>
      <w:lang w:val="en-GB" w:eastAsia="ja-JP"/>
    </w:rPr>
  </w:style>
  <w:style w:type="paragraph" w:styleId="EndnoteText">
    <w:name w:val="endnote text"/>
    <w:basedOn w:val="Normal"/>
    <w:link w:val="EndnoteTextChar"/>
    <w:semiHidden/>
    <w:unhideWhenUsed/>
    <w:rsid w:val="00812D0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12D02"/>
    <w:rPr>
      <w:lang w:val="en-GB" w:eastAsia="ja-JP"/>
    </w:rPr>
  </w:style>
  <w:style w:type="character" w:styleId="EndnoteReference">
    <w:name w:val="endnote reference"/>
    <w:basedOn w:val="DefaultParagraphFont"/>
    <w:semiHidden/>
    <w:unhideWhenUsed/>
    <w:rsid w:val="00812D02"/>
    <w:rPr>
      <w:vertAlign w:val="superscript"/>
    </w:rPr>
  </w:style>
  <w:style w:type="paragraph" w:customStyle="1" w:styleId="TdocProposalTOC">
    <w:name w:val="Tdoc Proposal TOC"/>
    <w:basedOn w:val="TOC1"/>
    <w:link w:val="TdocProposalTOCChar"/>
    <w:qFormat/>
    <w:rsid w:val="002A6C74"/>
    <w:pPr>
      <w:tabs>
        <w:tab w:val="left" w:pos="1418"/>
      </w:tabs>
    </w:pPr>
    <w:rPr>
      <w:rFonts w:eastAsiaTheme="minorEastAsia" w:cstheme="minorBidi"/>
      <w:b w:val="0"/>
      <w:szCs w:val="22"/>
      <w:lang w:val="en-US" w:eastAsia="en-US"/>
    </w:rPr>
  </w:style>
  <w:style w:type="character" w:customStyle="1" w:styleId="TdocProposalTOCChar">
    <w:name w:val="Tdoc Proposal TOC Char"/>
    <w:basedOn w:val="TOC1Char"/>
    <w:link w:val="TdocProposalTOC"/>
    <w:rsid w:val="002A6C74"/>
    <w:rPr>
      <w:rFonts w:ascii="Arial" w:eastAsiaTheme="minorEastAsia" w:hAnsi="Arial" w:cstheme="minorBidi"/>
      <w:b w:val="0"/>
      <w:noProof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RP181674</b:Tag>
    <b:SourceType>Report</b:SourceType>
    <b:Guid>{7D378A3A-7914-459C-BD47-AAD5716AFF61}</b:Guid>
    <b:Title>RP-181674: WID: Additional enhancements for NB-IoT</b:Title>
    <b:Year>RAN#81</b:Year>
    <b:RefOrder>1</b:RefOrder>
  </b:Source>
  <b:Source>
    <b:Tag>Hua96</b:Tag>
    <b:SourceType>Report</b:SourceType>
    <b:Guid>{50C3572D-AABC-41E1-8288-88771827F07D}</b:Guid>
    <b:Author>
      <b:Author>
        <b:NameList>
          <b:Person>
            <b:Last>Huawei</b:Last>
          </b:Person>
        </b:NameList>
      </b:Author>
    </b:Author>
    <b:Title>R1-1903254 - Feature lead summary of Support for transmission in preconfigured UL resources </b:Title>
    <b:Year>RAN1#96</b:Year>
    <b:RefOrder>2</b:RefOrder>
  </b:Source>
  <b:Source>
    <b:Tag>NTT96</b:Tag>
    <b:SourceType>Report</b:SourceType>
    <b:Guid>{65221A1D-3761-40FC-9FAE-7C581C780E31}</b:Guid>
    <b:Author>
      <b:Author>
        <b:Corporate>NTT Docomo</b:Corporate>
      </b:Author>
    </b:Author>
    <b:Title>R1-1902776 - Discussion on preconfigured UL resources in MTC</b:Title>
    <b:Year>RAN1#96</b:Year>
    <b:RefOrder>3</b:RefOrder>
  </b:Source>
  <b:Source>
    <b:Tag>ETS10</b:Tag>
    <b:SourceType>Report</b:SourceType>
    <b:Guid>{B29222FC-50F9-42E7-B09E-F3AC5DE76F7E}</b:Guid>
    <b:Author>
      <b:Author>
        <b:Corporate>ETSI</b:Corporate>
      </b:Author>
    </b:Author>
    <b:Title>TR 103 249 - V1.1.1 - Low Throughput Network (LTN); Use Cases and System Characteristics</b:Title>
    <b:Year>2017-10</b:Year>
    <b:RefOrder>6</b:RefOrder>
  </b:Source>
  <b:Source>
    <b:Tag>3GP15</b:Tag>
    <b:SourceType>Report</b:SourceType>
    <b:Guid>{ACDE8374-028C-46E9-8B00-22A719E3A9AB}</b:Guid>
    <b:Author>
      <b:Author>
        <b:Corporate>3GPP</b:Corporate>
      </b:Author>
    </b:Author>
    <b:Title>TR 45.820 “Cellular system support for ultra-low complexity and low throughput Internet of Things”, Version 13.1.0, </b:Title>
    <b:Year>November 2015 </b:Year>
    <b:RefOrder>4</b:RefOrder>
  </b:Source>
  <b:Source>
    <b:Tag>3GP16</b:Tag>
    <b:SourceType>Report</b:SourceType>
    <b:Guid>{F3C8EF4B-6904-4A49-8C6D-E6485EE58A81}</b:Guid>
    <b:Author>
      <b:Author>
        <b:Corporate>3GPP</b:Corporate>
      </b:Author>
    </b:Author>
    <b:Title>3GPP TR 38.913 “Study on Scenarios and Requirements for Next Generation Access Technologies”, Version 0.4.0</b:Title>
    <b:Year>June 2016</b:Year>
    <b:RefOrder>5</b:RefOrder>
  </b:Source>
</b:Sources>
</file>

<file path=customXml/itemProps1.xml><?xml version="1.0" encoding="utf-8"?>
<ds:datastoreItem xmlns:ds="http://schemas.openxmlformats.org/officeDocument/2006/customXml" ds:itemID="{AF598038-5CC2-438E-AC02-1B8CD366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2019-03-29T13:22:00Z</dcterms:created>
  <dcterms:modified xsi:type="dcterms:W3CDTF">2019-03-29T14:00:00Z</dcterms:modified>
</cp:coreProperties>
</file>